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C026" w14:textId="77777777" w:rsidR="009A4C1F" w:rsidRPr="0068340E" w:rsidRDefault="009A4C1F" w:rsidP="009A4C1F">
      <w:pPr>
        <w:rPr>
          <w:rFonts w:ascii="Times New Roman" w:hAnsi="Times New Roman" w:cs="Times New Roman"/>
          <w:b/>
          <w:bCs/>
          <w:sz w:val="24"/>
          <w:szCs w:val="24"/>
          <w:lang w:val="en-US"/>
        </w:rPr>
      </w:pPr>
      <w:r w:rsidRPr="0068340E">
        <w:rPr>
          <w:rFonts w:ascii="Times New Roman" w:hAnsi="Times New Roman" w:cs="Times New Roman"/>
          <w:b/>
          <w:bCs/>
          <w:sz w:val="24"/>
          <w:szCs w:val="24"/>
          <w:lang w:val="en-US"/>
        </w:rPr>
        <w:t>Outcome of Posterior Cruciate Ligament Avulsion Fractures from Tibial Attachment Treated by Open Reduction and Internal Fixation</w:t>
      </w:r>
    </w:p>
    <w:p w14:paraId="1F10EADA" w14:textId="77777777" w:rsidR="00112E09" w:rsidRPr="00C116D9" w:rsidRDefault="00112E09">
      <w:pPr>
        <w:rPr>
          <w:rFonts w:ascii="Times New Roman" w:hAnsi="Times New Roman" w:cs="Times New Roman"/>
          <w:b/>
          <w:bCs/>
          <w:sz w:val="24"/>
          <w:szCs w:val="24"/>
          <w:lang w:val="en-US"/>
        </w:rPr>
      </w:pPr>
    </w:p>
    <w:p w14:paraId="3128EF6B" w14:textId="6FF7D675" w:rsidR="00112E09" w:rsidRPr="00F335C2" w:rsidRDefault="00320E94" w:rsidP="00C116D9">
      <w:pPr>
        <w:jc w:val="center"/>
        <w:rPr>
          <w:rFonts w:ascii="Times New Roman" w:hAnsi="Times New Roman" w:cs="Times New Roman"/>
          <w:b/>
          <w:bCs/>
          <w:sz w:val="24"/>
          <w:szCs w:val="24"/>
          <w:lang w:val="en-US"/>
        </w:rPr>
      </w:pPr>
      <w:r w:rsidRPr="00944227">
        <w:rPr>
          <w:rFonts w:ascii="Times New Roman" w:hAnsi="Times New Roman" w:cs="Times New Roman"/>
          <w:b/>
          <w:sz w:val="24"/>
          <w:szCs w:val="24"/>
          <w:lang w:val="en-US"/>
        </w:rPr>
        <w:t>Shouryashil V Khambalkar</w:t>
      </w:r>
      <w:r w:rsidR="000E1FC8" w:rsidRPr="00944227">
        <w:rPr>
          <w:rFonts w:ascii="Times New Roman" w:hAnsi="Times New Roman" w:cs="Times New Roman"/>
          <w:b/>
          <w:sz w:val="24"/>
          <w:szCs w:val="24"/>
          <w:lang w:val="en-US"/>
        </w:rPr>
        <w:t xml:space="preserve">, </w:t>
      </w:r>
      <w:r w:rsidR="009A4C1F" w:rsidRPr="00944227">
        <w:rPr>
          <w:rFonts w:ascii="Times New Roman" w:hAnsi="Times New Roman" w:cs="Times New Roman"/>
          <w:b/>
          <w:sz w:val="24"/>
          <w:szCs w:val="24"/>
          <w:vertAlign w:val="superscript"/>
          <w:lang w:val="en-US"/>
        </w:rPr>
        <w:t>1</w:t>
      </w:r>
      <w:r w:rsidRPr="00944227">
        <w:rPr>
          <w:rFonts w:ascii="Times New Roman" w:hAnsi="Times New Roman" w:cs="Times New Roman"/>
          <w:b/>
          <w:sz w:val="24"/>
          <w:szCs w:val="24"/>
          <w:lang w:val="en-US"/>
        </w:rPr>
        <w:t xml:space="preserve"> Tanish C Patil</w:t>
      </w:r>
      <w:r w:rsidR="000E1FC8" w:rsidRPr="00944227">
        <w:rPr>
          <w:rFonts w:ascii="Times New Roman" w:hAnsi="Times New Roman" w:cs="Times New Roman"/>
          <w:b/>
          <w:sz w:val="24"/>
          <w:szCs w:val="24"/>
          <w:lang w:val="en-US"/>
        </w:rPr>
        <w:t xml:space="preserve">, </w:t>
      </w:r>
      <w:r w:rsidR="000E1FC8" w:rsidRPr="00944227">
        <w:rPr>
          <w:rFonts w:ascii="Times New Roman" w:hAnsi="Times New Roman" w:cs="Times New Roman"/>
          <w:b/>
          <w:sz w:val="24"/>
          <w:szCs w:val="24"/>
          <w:vertAlign w:val="superscript"/>
          <w:lang w:val="en-US"/>
        </w:rPr>
        <w:t>1</w:t>
      </w:r>
      <w:r w:rsidRPr="00944227">
        <w:rPr>
          <w:rFonts w:ascii="Times New Roman" w:hAnsi="Times New Roman" w:cs="Times New Roman"/>
          <w:b/>
          <w:sz w:val="24"/>
          <w:szCs w:val="24"/>
          <w:lang w:val="en-US"/>
        </w:rPr>
        <w:t xml:space="preserve"> Jaydeep K Patil</w:t>
      </w:r>
      <w:r w:rsidR="000E1FC8" w:rsidRPr="00944227">
        <w:rPr>
          <w:rFonts w:ascii="Times New Roman" w:hAnsi="Times New Roman" w:cs="Times New Roman"/>
          <w:b/>
          <w:sz w:val="24"/>
          <w:szCs w:val="24"/>
          <w:lang w:val="en-US"/>
        </w:rPr>
        <w:t xml:space="preserve">, </w:t>
      </w:r>
      <w:r w:rsidR="000E1FC8" w:rsidRPr="00944227">
        <w:rPr>
          <w:rFonts w:ascii="Times New Roman" w:hAnsi="Times New Roman" w:cs="Times New Roman"/>
          <w:b/>
          <w:sz w:val="24"/>
          <w:szCs w:val="24"/>
          <w:vertAlign w:val="superscript"/>
          <w:lang w:val="en-US"/>
        </w:rPr>
        <w:t>1</w:t>
      </w:r>
      <w:r w:rsidRPr="00944227">
        <w:rPr>
          <w:rFonts w:ascii="Times New Roman" w:hAnsi="Times New Roman" w:cs="Times New Roman"/>
          <w:b/>
          <w:sz w:val="24"/>
          <w:szCs w:val="24"/>
          <w:lang w:val="en-US"/>
        </w:rPr>
        <w:t xml:space="preserve"> Kapil R Ghorpade</w:t>
      </w:r>
      <w:r w:rsidR="000E1FC8" w:rsidRPr="00944227">
        <w:rPr>
          <w:rFonts w:ascii="Times New Roman" w:hAnsi="Times New Roman" w:cs="Times New Roman"/>
          <w:b/>
          <w:sz w:val="24"/>
          <w:szCs w:val="24"/>
          <w:lang w:val="en-US"/>
        </w:rPr>
        <w:t>,</w:t>
      </w:r>
      <w:r w:rsidR="000E1FC8" w:rsidRPr="00944227">
        <w:rPr>
          <w:rFonts w:ascii="Times New Roman" w:hAnsi="Times New Roman" w:cs="Times New Roman"/>
          <w:b/>
          <w:sz w:val="24"/>
          <w:szCs w:val="24"/>
          <w:vertAlign w:val="superscript"/>
          <w:lang w:val="en-US"/>
        </w:rPr>
        <w:t>1*</w:t>
      </w:r>
      <w:r w:rsidR="00A54F72" w:rsidRPr="00944227">
        <w:rPr>
          <w:rFonts w:ascii="Times New Roman" w:hAnsi="Times New Roman" w:cs="Times New Roman"/>
          <w:b/>
          <w:sz w:val="24"/>
          <w:szCs w:val="24"/>
          <w:lang w:val="en-US"/>
        </w:rPr>
        <w:t xml:space="preserve"> </w:t>
      </w:r>
      <w:r w:rsidR="00BE5BD5" w:rsidRPr="00944227">
        <w:rPr>
          <w:rFonts w:ascii="Times New Roman" w:hAnsi="Times New Roman" w:cs="Times New Roman"/>
          <w:b/>
          <w:sz w:val="24"/>
          <w:szCs w:val="24"/>
          <w:lang w:val="en-US"/>
        </w:rPr>
        <w:t>Nagesh Naik</w:t>
      </w:r>
      <w:r w:rsidR="000E1FC8" w:rsidRPr="00944227">
        <w:rPr>
          <w:rFonts w:ascii="Times New Roman" w:hAnsi="Times New Roman" w:cs="Times New Roman"/>
          <w:b/>
          <w:sz w:val="24"/>
          <w:szCs w:val="24"/>
          <w:lang w:val="en-US"/>
        </w:rPr>
        <w:t xml:space="preserve"> </w:t>
      </w:r>
      <w:r w:rsidR="004E6890" w:rsidRPr="00944227">
        <w:rPr>
          <w:rFonts w:ascii="Times New Roman" w:hAnsi="Times New Roman" w:cs="Times New Roman"/>
          <w:b/>
          <w:sz w:val="24"/>
          <w:szCs w:val="24"/>
          <w:vertAlign w:val="superscript"/>
          <w:lang w:val="en-US"/>
        </w:rPr>
        <w:t>1</w:t>
      </w:r>
    </w:p>
    <w:p w14:paraId="2AC72F74" w14:textId="05D70F9D" w:rsidR="008B6BF5" w:rsidRPr="00C116D9" w:rsidRDefault="00A54F72">
      <w:pPr>
        <w:rPr>
          <w:rFonts w:ascii="Times New Roman" w:hAnsi="Times New Roman" w:cs="Times New Roman"/>
          <w:sz w:val="24"/>
          <w:szCs w:val="24"/>
          <w:lang w:val="en-US"/>
        </w:rPr>
      </w:pPr>
      <w:r w:rsidRPr="00C116D9">
        <w:rPr>
          <w:rFonts w:ascii="Times New Roman" w:hAnsi="Times New Roman" w:cs="Times New Roman"/>
          <w:sz w:val="24"/>
          <w:szCs w:val="24"/>
          <w:vertAlign w:val="superscript"/>
          <w:lang w:val="en-US"/>
        </w:rPr>
        <w:t>1</w:t>
      </w:r>
      <w:r w:rsidR="00320E94" w:rsidRPr="00C116D9">
        <w:rPr>
          <w:rFonts w:ascii="Times New Roman" w:hAnsi="Times New Roman" w:cs="Times New Roman"/>
          <w:sz w:val="24"/>
          <w:szCs w:val="24"/>
          <w:lang w:val="en-US"/>
        </w:rPr>
        <w:t xml:space="preserve"> Department of Orthopedics, Prakash Institute of Medical Sciences and Research </w:t>
      </w:r>
      <w:r w:rsidR="00270467" w:rsidRPr="003C7740">
        <w:rPr>
          <w:rFonts w:ascii="Times New Roman" w:hAnsi="Times New Roman" w:cs="Times New Roman"/>
          <w:sz w:val="24"/>
          <w:szCs w:val="24"/>
          <w:lang w:val="en-US"/>
        </w:rPr>
        <w:t>Centre</w:t>
      </w:r>
      <w:r w:rsidR="00320E94" w:rsidRPr="00C116D9">
        <w:rPr>
          <w:rFonts w:ascii="Times New Roman" w:hAnsi="Times New Roman" w:cs="Times New Roman"/>
          <w:sz w:val="24"/>
          <w:szCs w:val="24"/>
          <w:lang w:val="en-US"/>
        </w:rPr>
        <w:t>, Islampur, Sangli. India.</w:t>
      </w:r>
    </w:p>
    <w:p w14:paraId="36FEEA24" w14:textId="24653CE2" w:rsidR="008B6BF5" w:rsidRPr="00C116D9" w:rsidRDefault="004E6890">
      <w:pPr>
        <w:rPr>
          <w:rFonts w:ascii="Times New Roman" w:hAnsi="Times New Roman" w:cs="Times New Roman"/>
          <w:b/>
          <w:bCs/>
          <w:sz w:val="24"/>
          <w:szCs w:val="24"/>
          <w:lang w:val="en-US"/>
        </w:rPr>
      </w:pPr>
      <w:r>
        <w:rPr>
          <w:rFonts w:ascii="Times New Roman" w:hAnsi="Times New Roman" w:cs="Times New Roman"/>
          <w:sz w:val="24"/>
          <w:szCs w:val="24"/>
          <w:vertAlign w:val="superscript"/>
          <w:lang w:val="en-US"/>
        </w:rPr>
        <w:t>*</w:t>
      </w:r>
      <w:r w:rsidR="008B6BF5" w:rsidRPr="00944227">
        <w:rPr>
          <w:rFonts w:ascii="Times New Roman" w:hAnsi="Times New Roman" w:cs="Times New Roman"/>
          <w:bCs/>
          <w:sz w:val="24"/>
          <w:szCs w:val="24"/>
          <w:lang w:val="en-US"/>
        </w:rPr>
        <w:t>Corresponding Author:</w:t>
      </w:r>
      <w:r w:rsidR="00974F23" w:rsidRPr="00C116D9">
        <w:rPr>
          <w:rFonts w:ascii="Times New Roman" w:hAnsi="Times New Roman" w:cs="Times New Roman"/>
          <w:sz w:val="24"/>
          <w:szCs w:val="24"/>
          <w:lang w:val="en-US"/>
        </w:rPr>
        <w:t xml:space="preserve"> </w:t>
      </w:r>
      <w:r w:rsidR="00320E94" w:rsidRPr="00C116D9">
        <w:rPr>
          <w:rFonts w:ascii="Times New Roman" w:hAnsi="Times New Roman" w:cs="Times New Roman"/>
          <w:sz w:val="24"/>
          <w:szCs w:val="24"/>
          <w:lang w:val="en-US"/>
        </w:rPr>
        <w:t>Kapil R Ghorpade</w:t>
      </w:r>
      <w:r w:rsidR="00974F23" w:rsidRPr="00C116D9">
        <w:rPr>
          <w:rFonts w:ascii="Times New Roman" w:hAnsi="Times New Roman" w:cs="Times New Roman"/>
          <w:sz w:val="24"/>
          <w:szCs w:val="24"/>
          <w:lang w:val="en-US"/>
        </w:rPr>
        <w:t xml:space="preserve">, </w:t>
      </w:r>
      <w:r w:rsidR="00320E94" w:rsidRPr="00C116D9">
        <w:rPr>
          <w:rFonts w:ascii="Times New Roman" w:hAnsi="Times New Roman" w:cs="Times New Roman"/>
          <w:sz w:val="24"/>
          <w:szCs w:val="24"/>
          <w:lang w:val="en-US"/>
        </w:rPr>
        <w:t xml:space="preserve">Department of </w:t>
      </w:r>
      <w:proofErr w:type="spellStart"/>
      <w:r w:rsidR="00106DA5" w:rsidRPr="00C116D9">
        <w:rPr>
          <w:rFonts w:ascii="Times New Roman" w:hAnsi="Times New Roman" w:cs="Times New Roman"/>
          <w:sz w:val="24"/>
          <w:szCs w:val="24"/>
          <w:lang w:val="en-US"/>
        </w:rPr>
        <w:t>Orthopaedics</w:t>
      </w:r>
      <w:proofErr w:type="spellEnd"/>
      <w:r w:rsidR="00320E94" w:rsidRPr="00C116D9">
        <w:rPr>
          <w:rFonts w:ascii="Times New Roman" w:hAnsi="Times New Roman" w:cs="Times New Roman"/>
          <w:sz w:val="24"/>
          <w:szCs w:val="24"/>
          <w:lang w:val="en-US"/>
        </w:rPr>
        <w:t xml:space="preserve">, Prakash Institute of Medical Sciences and Research </w:t>
      </w:r>
      <w:r w:rsidR="00391811" w:rsidRPr="003C7740">
        <w:rPr>
          <w:rFonts w:ascii="Times New Roman" w:hAnsi="Times New Roman" w:cs="Times New Roman"/>
          <w:sz w:val="24"/>
          <w:szCs w:val="24"/>
          <w:lang w:val="en-US"/>
        </w:rPr>
        <w:t>Centre</w:t>
      </w:r>
      <w:r w:rsidR="00320E94" w:rsidRPr="00C116D9">
        <w:rPr>
          <w:rFonts w:ascii="Times New Roman" w:hAnsi="Times New Roman" w:cs="Times New Roman"/>
          <w:sz w:val="24"/>
          <w:szCs w:val="24"/>
          <w:lang w:val="en-US"/>
        </w:rPr>
        <w:t>, Islampur, Sangli. India.</w:t>
      </w:r>
    </w:p>
    <w:p w14:paraId="5BC07AAC" w14:textId="0EB3A144" w:rsidR="008B6BF5" w:rsidRPr="00C116D9" w:rsidRDefault="00A017B6">
      <w:pP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Abstract</w:t>
      </w:r>
    </w:p>
    <w:p w14:paraId="503475C9" w14:textId="20930E57" w:rsidR="00BF0E4A" w:rsidRPr="00C116D9" w:rsidRDefault="00BF0E4A" w:rsidP="00C116D9">
      <w:pPr>
        <w:spacing w:line="360" w:lineRule="auto"/>
        <w:jc w:val="both"/>
        <w:rPr>
          <w:rFonts w:ascii="Times New Roman" w:hAnsi="Times New Roman" w:cs="Times New Roman"/>
          <w:sz w:val="24"/>
          <w:szCs w:val="24"/>
          <w:lang w:val="en-US"/>
        </w:rPr>
      </w:pPr>
      <w:r w:rsidRPr="00C116D9">
        <w:rPr>
          <w:rFonts w:ascii="Times New Roman" w:hAnsi="Times New Roman" w:cs="Times New Roman"/>
          <w:b/>
          <w:bCs/>
          <w:sz w:val="24"/>
          <w:szCs w:val="24"/>
          <w:lang w:val="en-US"/>
        </w:rPr>
        <w:t>Objectives:</w:t>
      </w:r>
      <w:r w:rsidR="002F28C6" w:rsidRPr="00C116D9">
        <w:rPr>
          <w:rFonts w:ascii="Times New Roman" w:hAnsi="Times New Roman" w:cs="Times New Roman"/>
          <w:sz w:val="24"/>
          <w:szCs w:val="24"/>
          <w:lang w:val="en-US"/>
        </w:rPr>
        <w:t xml:space="preserve"> </w:t>
      </w:r>
      <w:r w:rsidRPr="00C116D9">
        <w:rPr>
          <w:rFonts w:ascii="Times New Roman" w:hAnsi="Times New Roman" w:cs="Times New Roman"/>
          <w:sz w:val="24"/>
          <w:szCs w:val="24"/>
          <w:lang w:val="en-US"/>
        </w:rPr>
        <w:t xml:space="preserve">To </w:t>
      </w:r>
      <w:r w:rsidR="00391811" w:rsidRPr="003C7740">
        <w:rPr>
          <w:rFonts w:ascii="Times New Roman" w:hAnsi="Times New Roman" w:cs="Times New Roman"/>
          <w:sz w:val="24"/>
          <w:szCs w:val="24"/>
          <w:lang w:val="en-US"/>
        </w:rPr>
        <w:t>analyze</w:t>
      </w:r>
      <w:r w:rsidRPr="00C116D9">
        <w:rPr>
          <w:rFonts w:ascii="Times New Roman" w:hAnsi="Times New Roman" w:cs="Times New Roman"/>
          <w:sz w:val="24"/>
          <w:szCs w:val="24"/>
          <w:lang w:val="en-US"/>
        </w:rPr>
        <w:t xml:space="preserve"> clinical and functional outcome of posterior cruciate ligament avulsion fractures from tibial attachment treated by open reduction and internal fixation.</w:t>
      </w:r>
    </w:p>
    <w:p w14:paraId="5A94B0DA" w14:textId="01EF2BC4" w:rsidR="00A017B6" w:rsidRPr="00C116D9" w:rsidRDefault="00A017B6" w:rsidP="00C116D9">
      <w:pPr>
        <w:spacing w:line="360" w:lineRule="auto"/>
        <w:jc w:val="both"/>
        <w:rPr>
          <w:rFonts w:ascii="Times New Roman" w:hAnsi="Times New Roman" w:cs="Times New Roman"/>
          <w:sz w:val="24"/>
          <w:szCs w:val="24"/>
          <w:lang w:val="en-US"/>
        </w:rPr>
      </w:pPr>
      <w:r w:rsidRPr="00C116D9">
        <w:rPr>
          <w:rFonts w:ascii="Times New Roman" w:hAnsi="Times New Roman" w:cs="Times New Roman"/>
          <w:b/>
          <w:bCs/>
          <w:sz w:val="24"/>
          <w:szCs w:val="24"/>
          <w:lang w:val="en-US"/>
        </w:rPr>
        <w:t>Methods</w:t>
      </w:r>
      <w:r w:rsidR="002F28C6" w:rsidRPr="00C116D9">
        <w:rPr>
          <w:rFonts w:ascii="Times New Roman" w:hAnsi="Times New Roman" w:cs="Times New Roman"/>
          <w:sz w:val="24"/>
          <w:szCs w:val="24"/>
          <w:lang w:val="en-US"/>
        </w:rPr>
        <w:t xml:space="preserve">: </w:t>
      </w:r>
      <w:r w:rsidRPr="00C116D9">
        <w:rPr>
          <w:rFonts w:ascii="Times New Roman" w:hAnsi="Times New Roman" w:cs="Times New Roman"/>
          <w:sz w:val="24"/>
          <w:szCs w:val="24"/>
          <w:lang w:val="en-US"/>
        </w:rPr>
        <w:t xml:space="preserve">This was </w:t>
      </w:r>
      <w:r w:rsidR="000F0A92" w:rsidRPr="00C116D9">
        <w:rPr>
          <w:rFonts w:ascii="Times New Roman" w:hAnsi="Times New Roman" w:cs="Times New Roman"/>
          <w:sz w:val="24"/>
          <w:szCs w:val="24"/>
          <w:lang w:val="en-US"/>
        </w:rPr>
        <w:t>an</w:t>
      </w:r>
      <w:r w:rsidRPr="00C116D9">
        <w:rPr>
          <w:rFonts w:ascii="Times New Roman" w:hAnsi="Times New Roman" w:cs="Times New Roman"/>
          <w:sz w:val="24"/>
          <w:szCs w:val="24"/>
          <w:lang w:val="en-US"/>
        </w:rPr>
        <w:t xml:space="preserve"> </w:t>
      </w:r>
      <w:r w:rsidR="00921315" w:rsidRPr="00C116D9">
        <w:rPr>
          <w:rFonts w:ascii="Times New Roman" w:hAnsi="Times New Roman" w:cs="Times New Roman"/>
          <w:sz w:val="24"/>
          <w:szCs w:val="24"/>
          <w:lang w:val="en-US"/>
        </w:rPr>
        <w:t>observational</w:t>
      </w:r>
      <w:r w:rsidRPr="00C116D9">
        <w:rPr>
          <w:rFonts w:ascii="Times New Roman" w:hAnsi="Times New Roman" w:cs="Times New Roman"/>
          <w:sz w:val="24"/>
          <w:szCs w:val="24"/>
          <w:lang w:val="en-US"/>
        </w:rPr>
        <w:t xml:space="preserve"> study conducted in the department of </w:t>
      </w:r>
      <w:r w:rsidR="000061A4" w:rsidRPr="003C7740">
        <w:rPr>
          <w:rFonts w:ascii="Times New Roman" w:hAnsi="Times New Roman" w:cs="Times New Roman"/>
          <w:sz w:val="24"/>
          <w:szCs w:val="24"/>
          <w:lang w:val="en-US"/>
        </w:rPr>
        <w:t>orthopedics</w:t>
      </w:r>
      <w:r w:rsidRPr="00C116D9">
        <w:rPr>
          <w:rFonts w:ascii="Times New Roman" w:hAnsi="Times New Roman" w:cs="Times New Roman"/>
          <w:sz w:val="24"/>
          <w:szCs w:val="24"/>
          <w:lang w:val="en-US"/>
        </w:rPr>
        <w:t xml:space="preserve"> of a tertiary care medical college. 40 adult patients having PCL avulsion fractures were included in this study on the basis of a predefined inclusion and exclusion </w:t>
      </w:r>
      <w:r w:rsidR="00921315" w:rsidRPr="00C116D9">
        <w:rPr>
          <w:rFonts w:ascii="Times New Roman" w:hAnsi="Times New Roman" w:cs="Times New Roman"/>
          <w:sz w:val="24"/>
          <w:szCs w:val="24"/>
          <w:lang w:val="en-US"/>
        </w:rPr>
        <w:t>criteria. All</w:t>
      </w:r>
      <w:r w:rsidRPr="00C116D9">
        <w:rPr>
          <w:rFonts w:ascii="Times New Roman" w:hAnsi="Times New Roman" w:cs="Times New Roman"/>
          <w:sz w:val="24"/>
          <w:szCs w:val="24"/>
          <w:lang w:val="en-US"/>
        </w:rPr>
        <w:t xml:space="preserve"> patients were treated by open reduction and internal fixation. Patients were followed up for 1 year. Functional outcome was assessed by Lysholm scale and knee society score. P value less than 0.05 was taken as statistically significant.</w:t>
      </w:r>
    </w:p>
    <w:p w14:paraId="2EA2D6BA" w14:textId="701D2F35" w:rsidR="00982AE1" w:rsidRPr="00C116D9" w:rsidRDefault="00106DA5" w:rsidP="00C116D9">
      <w:pPr>
        <w:spacing w:line="360" w:lineRule="auto"/>
        <w:jc w:val="both"/>
        <w:rPr>
          <w:rFonts w:ascii="Times New Roman" w:hAnsi="Times New Roman" w:cs="Times New Roman"/>
          <w:sz w:val="24"/>
          <w:szCs w:val="24"/>
          <w:lang w:val="en-US"/>
        </w:rPr>
      </w:pPr>
      <w:r w:rsidRPr="00C116D9">
        <w:rPr>
          <w:rFonts w:ascii="Times New Roman" w:hAnsi="Times New Roman" w:cs="Times New Roman"/>
          <w:b/>
          <w:bCs/>
          <w:sz w:val="24"/>
          <w:szCs w:val="24"/>
          <w:lang w:val="en-US"/>
        </w:rPr>
        <w:t>Results:</w:t>
      </w:r>
      <w:r w:rsidR="002F28C6" w:rsidRPr="00C116D9">
        <w:rPr>
          <w:rFonts w:ascii="Times New Roman" w:hAnsi="Times New Roman" w:cs="Times New Roman"/>
          <w:sz w:val="24"/>
          <w:szCs w:val="24"/>
          <w:lang w:val="en-US"/>
        </w:rPr>
        <w:t xml:space="preserve"> </w:t>
      </w:r>
      <w:r w:rsidR="00982AE1" w:rsidRPr="00C116D9">
        <w:rPr>
          <w:rFonts w:ascii="Times New Roman" w:hAnsi="Times New Roman" w:cs="Times New Roman"/>
          <w:sz w:val="24"/>
          <w:szCs w:val="24"/>
          <w:lang w:val="en-US"/>
        </w:rPr>
        <w:t xml:space="preserve">There were 34 (75 %) were males and 6 (15%) were females with </w:t>
      </w:r>
      <w:r w:rsidR="000061A4" w:rsidRPr="003C7740">
        <w:rPr>
          <w:rFonts w:ascii="Times New Roman" w:hAnsi="Times New Roman" w:cs="Times New Roman"/>
          <w:sz w:val="24"/>
          <w:szCs w:val="24"/>
          <w:lang w:val="en-US"/>
        </w:rPr>
        <w:t>an</w:t>
      </w:r>
      <w:r w:rsidR="00982AE1" w:rsidRPr="00C116D9">
        <w:rPr>
          <w:rFonts w:ascii="Times New Roman" w:hAnsi="Times New Roman" w:cs="Times New Roman"/>
          <w:sz w:val="24"/>
          <w:szCs w:val="24"/>
          <w:lang w:val="en-US"/>
        </w:rPr>
        <w:t xml:space="preserve"> M</w:t>
      </w:r>
      <w:r w:rsidR="000061A4" w:rsidRPr="003C7740">
        <w:rPr>
          <w:rFonts w:ascii="Times New Roman" w:hAnsi="Times New Roman" w:cs="Times New Roman"/>
          <w:sz w:val="24"/>
          <w:szCs w:val="24"/>
          <w:lang w:val="en-US"/>
        </w:rPr>
        <w:t>: F</w:t>
      </w:r>
      <w:r w:rsidR="00982AE1" w:rsidRPr="00C116D9">
        <w:rPr>
          <w:rFonts w:ascii="Times New Roman" w:hAnsi="Times New Roman" w:cs="Times New Roman"/>
          <w:sz w:val="24"/>
          <w:szCs w:val="24"/>
          <w:lang w:val="en-US"/>
        </w:rPr>
        <w:t xml:space="preserve"> ratio of 1:0.17. The mean age of affected patients was found to </w:t>
      </w:r>
      <w:r w:rsidR="000F0A92" w:rsidRPr="00C116D9">
        <w:rPr>
          <w:rFonts w:ascii="Times New Roman" w:hAnsi="Times New Roman" w:cs="Times New Roman"/>
          <w:sz w:val="24"/>
          <w:szCs w:val="24"/>
          <w:lang w:val="en-US"/>
        </w:rPr>
        <w:t>be 37.3</w:t>
      </w:r>
      <w:r w:rsidR="00982AE1" w:rsidRPr="00C116D9">
        <w:rPr>
          <w:rFonts w:ascii="Times New Roman" w:hAnsi="Times New Roman" w:cs="Times New Roman"/>
          <w:sz w:val="24"/>
          <w:szCs w:val="24"/>
          <w:lang w:val="en-US"/>
        </w:rPr>
        <w:t xml:space="preserve"> +/- 7.34 years. Out of 40 patients 29 (</w:t>
      </w:r>
      <w:r w:rsidR="00982AE1" w:rsidRPr="00C116D9">
        <w:rPr>
          <w:rFonts w:ascii="Times New Roman" w:eastAsia="Times New Roman" w:hAnsi="Times New Roman" w:cs="Times New Roman"/>
          <w:color w:val="000000"/>
          <w:kern w:val="0"/>
          <w:sz w:val="24"/>
          <w:szCs w:val="24"/>
          <w:lang w:val="en-US" w:eastAsia="en-IN"/>
          <w14:ligatures w14:val="none"/>
        </w:rPr>
        <w:t>72.50%</w:t>
      </w:r>
      <w:r w:rsidR="00982AE1" w:rsidRPr="00C116D9">
        <w:rPr>
          <w:rFonts w:ascii="Times New Roman" w:hAnsi="Times New Roman" w:cs="Times New Roman"/>
          <w:sz w:val="24"/>
          <w:szCs w:val="24"/>
          <w:lang w:val="en-US"/>
        </w:rPr>
        <w:t>) patients sustained fracture secondary to road traffic accidents while 7 (</w:t>
      </w:r>
      <w:r w:rsidR="00982AE1" w:rsidRPr="00C116D9">
        <w:rPr>
          <w:rFonts w:ascii="Times New Roman" w:eastAsia="Times New Roman" w:hAnsi="Times New Roman" w:cs="Times New Roman"/>
          <w:color w:val="000000"/>
          <w:kern w:val="0"/>
          <w:sz w:val="24"/>
          <w:szCs w:val="24"/>
          <w:lang w:val="en-US" w:eastAsia="en-IN"/>
          <w14:ligatures w14:val="none"/>
        </w:rPr>
        <w:t>17.50%</w:t>
      </w:r>
      <w:r w:rsidR="00982AE1" w:rsidRPr="00C116D9">
        <w:rPr>
          <w:rFonts w:ascii="Times New Roman" w:hAnsi="Times New Roman" w:cs="Times New Roman"/>
          <w:sz w:val="24"/>
          <w:szCs w:val="24"/>
          <w:lang w:val="en-US"/>
        </w:rPr>
        <w:t xml:space="preserve">) patients had sports related injuries. There was a significant improvement in </w:t>
      </w:r>
      <w:r w:rsidR="000F0A92" w:rsidRPr="00C116D9">
        <w:rPr>
          <w:rFonts w:ascii="Times New Roman" w:hAnsi="Times New Roman" w:cs="Times New Roman"/>
          <w:sz w:val="24"/>
          <w:szCs w:val="24"/>
          <w:lang w:val="en-US"/>
        </w:rPr>
        <w:t>Lysholm</w:t>
      </w:r>
      <w:r w:rsidR="00982AE1" w:rsidRPr="00C116D9">
        <w:rPr>
          <w:rFonts w:ascii="Times New Roman" w:hAnsi="Times New Roman" w:cs="Times New Roman"/>
          <w:sz w:val="24"/>
          <w:szCs w:val="24"/>
          <w:lang w:val="en-US"/>
        </w:rPr>
        <w:t xml:space="preserve"> score and knee society score from the time of presentation and at the time of final follow up and the difference was statistically highly significant. Only 1 (2.5%) patient developed residual joint instability as evidenced by drawer test.</w:t>
      </w:r>
    </w:p>
    <w:p w14:paraId="3B5A55B7" w14:textId="0A44CC86" w:rsidR="00F210D6" w:rsidRPr="00C116D9" w:rsidRDefault="00106DA5" w:rsidP="00C116D9">
      <w:pPr>
        <w:spacing w:line="360" w:lineRule="auto"/>
        <w:rPr>
          <w:rFonts w:ascii="Times New Roman" w:hAnsi="Times New Roman" w:cs="Times New Roman"/>
          <w:color w:val="212121"/>
          <w:sz w:val="24"/>
          <w:szCs w:val="24"/>
          <w:shd w:val="clear" w:color="auto" w:fill="FFFFFF"/>
          <w:lang w:val="en-US"/>
        </w:rPr>
      </w:pPr>
      <w:r w:rsidRPr="00C116D9">
        <w:rPr>
          <w:rFonts w:ascii="Times New Roman" w:hAnsi="Times New Roman" w:cs="Times New Roman"/>
          <w:b/>
          <w:bCs/>
          <w:sz w:val="24"/>
          <w:szCs w:val="24"/>
          <w:lang w:val="en-US"/>
        </w:rPr>
        <w:t xml:space="preserve">Conclusion: </w:t>
      </w:r>
      <w:r w:rsidR="00F210D6" w:rsidRPr="00C116D9">
        <w:rPr>
          <w:rFonts w:ascii="Times New Roman" w:hAnsi="Times New Roman" w:cs="Times New Roman"/>
          <w:color w:val="212121"/>
          <w:sz w:val="24"/>
          <w:szCs w:val="24"/>
          <w:shd w:val="clear" w:color="auto" w:fill="FFFFFF"/>
          <w:lang w:val="en-US"/>
        </w:rPr>
        <w:t xml:space="preserve">Patients with posterior cruciate ligament avulsion fracture treated by Open reduction and internal fixation were found to have excellent results in terms of functional outcome. </w:t>
      </w:r>
    </w:p>
    <w:p w14:paraId="7C3CF64A" w14:textId="5ADD68D1" w:rsidR="00112E09" w:rsidRPr="00C116D9" w:rsidRDefault="00106DA5" w:rsidP="00C116D9">
      <w:pPr>
        <w:spacing w:after="0" w:line="360" w:lineRule="auto"/>
        <w:jc w:val="both"/>
        <w:rPr>
          <w:rFonts w:ascii="Times New Roman" w:hAnsi="Times New Roman" w:cs="Times New Roman"/>
          <w:b/>
          <w:bCs/>
          <w:sz w:val="24"/>
          <w:szCs w:val="24"/>
          <w:lang w:val="en-US"/>
        </w:rPr>
      </w:pPr>
      <w:r w:rsidRPr="00C116D9">
        <w:rPr>
          <w:rFonts w:ascii="Times New Roman" w:hAnsi="Times New Roman" w:cs="Times New Roman"/>
          <w:b/>
          <w:bCs/>
          <w:color w:val="212121"/>
          <w:sz w:val="24"/>
          <w:szCs w:val="24"/>
          <w:shd w:val="clear" w:color="auto" w:fill="FFFFFF"/>
          <w:lang w:val="en-US"/>
        </w:rPr>
        <w:t xml:space="preserve">Keywords: </w:t>
      </w:r>
      <w:r w:rsidR="009A4C1F" w:rsidRPr="00944227">
        <w:rPr>
          <w:rFonts w:ascii="Times New Roman" w:hAnsi="Times New Roman" w:cs="Times New Roman"/>
          <w:bCs/>
          <w:sz w:val="24"/>
          <w:szCs w:val="24"/>
          <w:lang w:val="en-US"/>
        </w:rPr>
        <w:t xml:space="preserve">Fracture, Internal Fixation, Open Reduction, Outcome, </w:t>
      </w:r>
      <w:r w:rsidR="002F28C6" w:rsidRPr="00944227">
        <w:rPr>
          <w:rFonts w:ascii="Times New Roman" w:hAnsi="Times New Roman" w:cs="Times New Roman"/>
          <w:bCs/>
          <w:sz w:val="24"/>
          <w:szCs w:val="24"/>
          <w:lang w:val="en-US"/>
        </w:rPr>
        <w:t>Posterior Cruciate Ligament</w:t>
      </w:r>
      <w:r w:rsidR="002F28C6" w:rsidRPr="00C116D9">
        <w:rPr>
          <w:rFonts w:ascii="Times New Roman" w:hAnsi="Times New Roman" w:cs="Times New Roman"/>
          <w:b/>
          <w:bCs/>
          <w:sz w:val="24"/>
          <w:szCs w:val="24"/>
          <w:lang w:val="en-US"/>
        </w:rPr>
        <w:t xml:space="preserve"> </w:t>
      </w:r>
    </w:p>
    <w:p w14:paraId="4026D332" w14:textId="77777777" w:rsidR="004E6890" w:rsidRDefault="004E6890" w:rsidP="00C116D9">
      <w:pPr>
        <w:spacing w:line="360" w:lineRule="auto"/>
        <w:rPr>
          <w:rFonts w:ascii="Times New Roman" w:hAnsi="Times New Roman" w:cs="Times New Roman"/>
          <w:b/>
          <w:bCs/>
          <w:sz w:val="24"/>
          <w:szCs w:val="24"/>
          <w:lang w:val="en-US"/>
        </w:rPr>
      </w:pPr>
    </w:p>
    <w:p w14:paraId="2C810CCB" w14:textId="77777777" w:rsidR="004E6890" w:rsidRDefault="004E6890" w:rsidP="00C116D9">
      <w:pPr>
        <w:spacing w:line="360" w:lineRule="auto"/>
        <w:rPr>
          <w:rFonts w:ascii="Times New Roman" w:hAnsi="Times New Roman" w:cs="Times New Roman"/>
          <w:b/>
          <w:bCs/>
          <w:sz w:val="24"/>
          <w:szCs w:val="24"/>
          <w:lang w:val="en-US"/>
        </w:rPr>
      </w:pPr>
    </w:p>
    <w:p w14:paraId="449FA5CF" w14:textId="71ECF33F" w:rsidR="00112E09" w:rsidRPr="00C116D9" w:rsidRDefault="00106DA5" w:rsidP="00944227">
      <w:pPr>
        <w:spacing w:line="480" w:lineRule="auto"/>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lastRenderedPageBreak/>
        <w:t>Introduction</w:t>
      </w:r>
    </w:p>
    <w:p w14:paraId="578F524D" w14:textId="27890EDD" w:rsidR="00112E09" w:rsidRPr="00C116D9" w:rsidRDefault="00112E09" w:rsidP="00944227">
      <w:pPr>
        <w:spacing w:line="480" w:lineRule="auto"/>
        <w:jc w:val="both"/>
        <w:rPr>
          <w:rFonts w:ascii="Times New Roman" w:hAnsi="Times New Roman" w:cs="Times New Roman"/>
          <w:color w:val="000000" w:themeColor="text1"/>
          <w:sz w:val="24"/>
          <w:szCs w:val="24"/>
          <w:lang w:val="en-US"/>
        </w:rPr>
      </w:pPr>
      <w:r w:rsidRPr="00C116D9">
        <w:rPr>
          <w:rFonts w:ascii="Times New Roman" w:hAnsi="Times New Roman" w:cs="Times New Roman"/>
          <w:color w:val="000000" w:themeColor="text1"/>
          <w:sz w:val="24"/>
          <w:szCs w:val="24"/>
          <w:lang w:val="en-US"/>
        </w:rPr>
        <w:t>The P</w:t>
      </w:r>
      <w:r w:rsidR="0019523D" w:rsidRPr="00C116D9">
        <w:rPr>
          <w:rFonts w:ascii="Times New Roman" w:hAnsi="Times New Roman" w:cs="Times New Roman"/>
          <w:color w:val="000000" w:themeColor="text1"/>
          <w:sz w:val="24"/>
          <w:szCs w:val="24"/>
          <w:lang w:val="en-US"/>
        </w:rPr>
        <w:t xml:space="preserve">osterior </w:t>
      </w:r>
      <w:r w:rsidR="001002A9">
        <w:rPr>
          <w:rFonts w:ascii="Times New Roman" w:hAnsi="Times New Roman" w:cs="Times New Roman"/>
          <w:color w:val="000000" w:themeColor="text1"/>
          <w:sz w:val="24"/>
          <w:szCs w:val="24"/>
          <w:lang w:val="en-US"/>
        </w:rPr>
        <w:t>C</w:t>
      </w:r>
      <w:r w:rsidR="0019523D" w:rsidRPr="00C116D9">
        <w:rPr>
          <w:rFonts w:ascii="Times New Roman" w:hAnsi="Times New Roman" w:cs="Times New Roman"/>
          <w:color w:val="000000" w:themeColor="text1"/>
          <w:sz w:val="24"/>
          <w:szCs w:val="24"/>
          <w:lang w:val="en-US"/>
        </w:rPr>
        <w:t xml:space="preserve">ruciate </w:t>
      </w:r>
      <w:r w:rsidR="001002A9">
        <w:rPr>
          <w:rFonts w:ascii="Times New Roman" w:hAnsi="Times New Roman" w:cs="Times New Roman"/>
          <w:color w:val="000000" w:themeColor="text1"/>
          <w:sz w:val="24"/>
          <w:szCs w:val="24"/>
          <w:lang w:val="en-US"/>
        </w:rPr>
        <w:t>L</w:t>
      </w:r>
      <w:r w:rsidR="0019523D" w:rsidRPr="00C116D9">
        <w:rPr>
          <w:rFonts w:ascii="Times New Roman" w:hAnsi="Times New Roman" w:cs="Times New Roman"/>
          <w:color w:val="000000" w:themeColor="text1"/>
          <w:sz w:val="24"/>
          <w:szCs w:val="24"/>
          <w:lang w:val="en-US"/>
        </w:rPr>
        <w:t>igament (PCL)</w:t>
      </w:r>
      <w:r w:rsidRPr="00C116D9">
        <w:rPr>
          <w:rFonts w:ascii="Times New Roman" w:hAnsi="Times New Roman" w:cs="Times New Roman"/>
          <w:color w:val="000000" w:themeColor="text1"/>
          <w:sz w:val="24"/>
          <w:szCs w:val="24"/>
          <w:lang w:val="en-US"/>
        </w:rPr>
        <w:t xml:space="preserve"> </w:t>
      </w:r>
      <w:r w:rsidR="0019523D" w:rsidRPr="00C116D9">
        <w:rPr>
          <w:rFonts w:ascii="Times New Roman" w:hAnsi="Times New Roman" w:cs="Times New Roman"/>
          <w:color w:val="000000" w:themeColor="text1"/>
          <w:sz w:val="24"/>
          <w:szCs w:val="24"/>
          <w:lang w:val="en-US"/>
        </w:rPr>
        <w:t>is</w:t>
      </w:r>
      <w:r w:rsidRPr="00C116D9">
        <w:rPr>
          <w:rFonts w:ascii="Times New Roman" w:hAnsi="Times New Roman" w:cs="Times New Roman"/>
          <w:color w:val="000000" w:themeColor="text1"/>
          <w:sz w:val="24"/>
          <w:szCs w:val="24"/>
          <w:lang w:val="en-US"/>
        </w:rPr>
        <w:t xml:space="preserve"> stronger </w:t>
      </w:r>
      <w:r w:rsidR="0019523D" w:rsidRPr="00C116D9">
        <w:rPr>
          <w:rFonts w:ascii="Times New Roman" w:hAnsi="Times New Roman" w:cs="Times New Roman"/>
          <w:color w:val="000000" w:themeColor="text1"/>
          <w:sz w:val="24"/>
          <w:szCs w:val="24"/>
          <w:lang w:val="en-US"/>
        </w:rPr>
        <w:t xml:space="preserve">than </w:t>
      </w:r>
      <w:r w:rsidR="001002A9">
        <w:rPr>
          <w:rFonts w:ascii="Times New Roman" w:hAnsi="Times New Roman" w:cs="Times New Roman"/>
          <w:color w:val="000000" w:themeColor="text1"/>
          <w:sz w:val="24"/>
          <w:szCs w:val="24"/>
          <w:lang w:val="en-US"/>
        </w:rPr>
        <w:t>A</w:t>
      </w:r>
      <w:r w:rsidR="0019523D" w:rsidRPr="00C116D9">
        <w:rPr>
          <w:rFonts w:ascii="Times New Roman" w:hAnsi="Times New Roman" w:cs="Times New Roman"/>
          <w:color w:val="000000" w:themeColor="text1"/>
          <w:sz w:val="24"/>
          <w:szCs w:val="24"/>
          <w:lang w:val="en-US"/>
        </w:rPr>
        <w:t xml:space="preserve">nterior </w:t>
      </w:r>
      <w:r w:rsidR="001002A9">
        <w:rPr>
          <w:rFonts w:ascii="Times New Roman" w:hAnsi="Times New Roman" w:cs="Times New Roman"/>
          <w:color w:val="000000" w:themeColor="text1"/>
          <w:sz w:val="24"/>
          <w:szCs w:val="24"/>
          <w:lang w:val="en-US"/>
        </w:rPr>
        <w:t>C</w:t>
      </w:r>
      <w:r w:rsidR="0019523D" w:rsidRPr="00C116D9">
        <w:rPr>
          <w:rFonts w:ascii="Times New Roman" w:hAnsi="Times New Roman" w:cs="Times New Roman"/>
          <w:color w:val="000000" w:themeColor="text1"/>
          <w:sz w:val="24"/>
          <w:szCs w:val="24"/>
          <w:lang w:val="en-US"/>
        </w:rPr>
        <w:t xml:space="preserve">ruciate </w:t>
      </w:r>
      <w:r w:rsidR="001002A9">
        <w:rPr>
          <w:rFonts w:ascii="Times New Roman" w:hAnsi="Times New Roman" w:cs="Times New Roman"/>
          <w:color w:val="000000" w:themeColor="text1"/>
          <w:sz w:val="24"/>
          <w:szCs w:val="24"/>
          <w:lang w:val="en-US"/>
        </w:rPr>
        <w:t>L</w:t>
      </w:r>
      <w:r w:rsidR="0019523D" w:rsidRPr="00C116D9">
        <w:rPr>
          <w:rFonts w:ascii="Times New Roman" w:hAnsi="Times New Roman" w:cs="Times New Roman"/>
          <w:color w:val="000000" w:themeColor="text1"/>
          <w:sz w:val="24"/>
          <w:szCs w:val="24"/>
          <w:lang w:val="en-US"/>
        </w:rPr>
        <w:t>igament (ACL)</w:t>
      </w:r>
      <w:r w:rsidRPr="00C116D9">
        <w:rPr>
          <w:rFonts w:ascii="Times New Roman" w:hAnsi="Times New Roman" w:cs="Times New Roman"/>
          <w:color w:val="000000" w:themeColor="text1"/>
          <w:sz w:val="24"/>
          <w:szCs w:val="24"/>
          <w:lang w:val="en-US"/>
        </w:rPr>
        <w:t xml:space="preserve"> and plays a crucial role in stabilizing the knee.</w:t>
      </w:r>
      <w:r w:rsidR="00411219" w:rsidRPr="00C116D9">
        <w:rPr>
          <w:rFonts w:ascii="Times New Roman" w:hAnsi="Times New Roman" w:cs="Times New Roman"/>
          <w:color w:val="000000" w:themeColor="text1"/>
          <w:sz w:val="24"/>
          <w:szCs w:val="24"/>
          <w:shd w:val="clear" w:color="auto" w:fill="FFFFFF"/>
          <w:vertAlign w:val="superscript"/>
          <w:lang w:val="en-US"/>
        </w:rPr>
        <w:t>1</w:t>
      </w:r>
      <w:r w:rsidRPr="00C116D9">
        <w:rPr>
          <w:rFonts w:ascii="Times New Roman" w:hAnsi="Times New Roman" w:cs="Times New Roman"/>
          <w:color w:val="000000" w:themeColor="text1"/>
          <w:sz w:val="24"/>
          <w:szCs w:val="24"/>
          <w:lang w:val="en-US"/>
        </w:rPr>
        <w:t xml:space="preserve"> It acts as a primary restraint against posterior tibial displacement and works in conjunction with the </w:t>
      </w:r>
      <w:r w:rsidR="001002A9">
        <w:rPr>
          <w:rFonts w:ascii="Times New Roman" w:hAnsi="Times New Roman" w:cs="Times New Roman"/>
          <w:color w:val="000000" w:themeColor="text1"/>
          <w:sz w:val="24"/>
          <w:szCs w:val="24"/>
          <w:lang w:val="en-US"/>
        </w:rPr>
        <w:t>A</w:t>
      </w:r>
      <w:r w:rsidRPr="00C116D9">
        <w:rPr>
          <w:rFonts w:ascii="Times New Roman" w:hAnsi="Times New Roman" w:cs="Times New Roman"/>
          <w:color w:val="000000" w:themeColor="text1"/>
          <w:sz w:val="24"/>
          <w:szCs w:val="24"/>
          <w:lang w:val="en-US"/>
        </w:rPr>
        <w:t xml:space="preserve">nterior </w:t>
      </w:r>
      <w:r w:rsidR="001002A9">
        <w:rPr>
          <w:rFonts w:ascii="Times New Roman" w:hAnsi="Times New Roman" w:cs="Times New Roman"/>
          <w:color w:val="000000" w:themeColor="text1"/>
          <w:sz w:val="24"/>
          <w:szCs w:val="24"/>
          <w:lang w:val="en-US"/>
        </w:rPr>
        <w:t>C</w:t>
      </w:r>
      <w:r w:rsidRPr="00C116D9">
        <w:rPr>
          <w:rFonts w:ascii="Times New Roman" w:hAnsi="Times New Roman" w:cs="Times New Roman"/>
          <w:color w:val="000000" w:themeColor="text1"/>
          <w:sz w:val="24"/>
          <w:szCs w:val="24"/>
          <w:lang w:val="en-US"/>
        </w:rPr>
        <w:t xml:space="preserve">ruciate </w:t>
      </w:r>
      <w:r w:rsidR="001002A9">
        <w:rPr>
          <w:rFonts w:ascii="Times New Roman" w:hAnsi="Times New Roman" w:cs="Times New Roman"/>
          <w:color w:val="000000" w:themeColor="text1"/>
          <w:sz w:val="24"/>
          <w:szCs w:val="24"/>
          <w:lang w:val="en-US"/>
        </w:rPr>
        <w:t>L</w:t>
      </w:r>
      <w:r w:rsidRPr="00C116D9">
        <w:rPr>
          <w:rFonts w:ascii="Times New Roman" w:hAnsi="Times New Roman" w:cs="Times New Roman"/>
          <w:color w:val="000000" w:themeColor="text1"/>
          <w:sz w:val="24"/>
          <w:szCs w:val="24"/>
          <w:lang w:val="en-US"/>
        </w:rPr>
        <w:t>igament (ACL) to regulate external rotation of the knee during extension. PCL injuries are estimated to account for approximately 20% of knee ligament injuries, with higher incidence rates observed in cases resulting from high-energy trauma, such as motorcycle and car accidents, as well as in contact sports among athletes.</w:t>
      </w:r>
      <w:r w:rsidR="00411219" w:rsidRPr="00C116D9">
        <w:rPr>
          <w:rFonts w:ascii="Times New Roman" w:hAnsi="Times New Roman" w:cs="Times New Roman"/>
          <w:color w:val="000000" w:themeColor="text1"/>
          <w:sz w:val="24"/>
          <w:szCs w:val="24"/>
          <w:shd w:val="clear" w:color="auto" w:fill="FFFFFF"/>
          <w:vertAlign w:val="superscript"/>
          <w:lang w:val="en-US"/>
        </w:rPr>
        <w:t>2</w:t>
      </w:r>
      <w:r w:rsidR="00213F51" w:rsidRPr="00C116D9">
        <w:rPr>
          <w:rFonts w:ascii="Times New Roman" w:hAnsi="Times New Roman" w:cs="Times New Roman"/>
          <w:color w:val="000000" w:themeColor="text1"/>
          <w:sz w:val="24"/>
          <w:szCs w:val="24"/>
          <w:lang w:val="en-US"/>
        </w:rPr>
        <w:t xml:space="preserve"> The other common mechanism of injury to posterior cruciate ligament is when force is applied to proximal tibia anteriorly when the knee is flexed. The functional impairment PCL injuries can cause</w:t>
      </w:r>
      <w:r w:rsidR="00944227">
        <w:rPr>
          <w:rFonts w:ascii="Times New Roman" w:hAnsi="Times New Roman" w:cs="Times New Roman"/>
          <w:color w:val="000000" w:themeColor="text1"/>
          <w:sz w:val="24"/>
          <w:szCs w:val="24"/>
          <w:lang w:val="en-US"/>
        </w:rPr>
        <w:t xml:space="preserve">, </w:t>
      </w:r>
      <w:r w:rsidR="00213F51" w:rsidRPr="00C116D9">
        <w:rPr>
          <w:rFonts w:ascii="Times New Roman" w:hAnsi="Times New Roman" w:cs="Times New Roman"/>
          <w:color w:val="000000" w:themeColor="text1"/>
          <w:sz w:val="24"/>
          <w:szCs w:val="24"/>
          <w:lang w:val="en-US"/>
        </w:rPr>
        <w:t>may range from mild discomfort to severe functional impairment.</w:t>
      </w:r>
      <w:r w:rsidR="00411219" w:rsidRPr="00C116D9">
        <w:rPr>
          <w:rFonts w:ascii="Times New Roman" w:hAnsi="Times New Roman" w:cs="Times New Roman"/>
          <w:color w:val="000000" w:themeColor="text1"/>
          <w:sz w:val="24"/>
          <w:szCs w:val="24"/>
          <w:shd w:val="clear" w:color="auto" w:fill="FFFFFF"/>
          <w:vertAlign w:val="superscript"/>
          <w:lang w:val="en-US"/>
        </w:rPr>
        <w:t>3</w:t>
      </w:r>
      <w:r w:rsidR="003C14CB">
        <w:rPr>
          <w:rFonts w:ascii="Times New Roman" w:hAnsi="Times New Roman" w:cs="Times New Roman"/>
          <w:color w:val="000000" w:themeColor="text1"/>
          <w:sz w:val="24"/>
          <w:szCs w:val="24"/>
          <w:lang w:val="en-US"/>
        </w:rPr>
        <w:t xml:space="preserve"> </w:t>
      </w:r>
      <w:r w:rsidR="00213F51" w:rsidRPr="00C116D9">
        <w:rPr>
          <w:rFonts w:ascii="Times New Roman" w:hAnsi="Times New Roman" w:cs="Times New Roman"/>
          <w:color w:val="000000" w:themeColor="text1"/>
          <w:sz w:val="24"/>
          <w:szCs w:val="24"/>
          <w:lang w:val="en-US"/>
        </w:rPr>
        <w:t>In cases having PCL avulsion fracture</w:t>
      </w:r>
      <w:r w:rsidR="001B6F51" w:rsidRPr="00C116D9">
        <w:rPr>
          <w:rFonts w:ascii="Times New Roman" w:hAnsi="Times New Roman" w:cs="Times New Roman"/>
          <w:color w:val="000000" w:themeColor="text1"/>
          <w:sz w:val="24"/>
          <w:szCs w:val="24"/>
          <w:lang w:val="en-US"/>
        </w:rPr>
        <w:t xml:space="preserve"> a history</w:t>
      </w:r>
      <w:r w:rsidR="00213F51" w:rsidRPr="00C116D9">
        <w:rPr>
          <w:rFonts w:ascii="Times New Roman" w:hAnsi="Times New Roman" w:cs="Times New Roman"/>
          <w:color w:val="000000" w:themeColor="text1"/>
          <w:sz w:val="24"/>
          <w:szCs w:val="24"/>
          <w:lang w:val="en-US"/>
        </w:rPr>
        <w:t xml:space="preserve"> </w:t>
      </w:r>
      <w:r w:rsidR="001B6F51" w:rsidRPr="00C116D9">
        <w:rPr>
          <w:rFonts w:ascii="Times New Roman" w:hAnsi="Times New Roman" w:cs="Times New Roman"/>
          <w:color w:val="000000" w:themeColor="text1"/>
          <w:sz w:val="24"/>
          <w:szCs w:val="24"/>
          <w:lang w:val="en-US"/>
        </w:rPr>
        <w:t xml:space="preserve">of posteriorly directed force on flexed knee or history of fall on flexed knee may be present. The physical examination may show presence of joint swelling, hemarthrosis or contusion over anterior tibia. Diagnosis may be confirmed on the basis of </w:t>
      </w:r>
      <w:r w:rsidR="00F3100E">
        <w:rPr>
          <w:rFonts w:ascii="Times New Roman" w:hAnsi="Times New Roman" w:cs="Times New Roman"/>
          <w:color w:val="000000" w:themeColor="text1"/>
          <w:sz w:val="24"/>
          <w:szCs w:val="24"/>
          <w:highlight w:val="yellow"/>
          <w:lang w:val="en-US"/>
        </w:rPr>
        <w:t>a</w:t>
      </w:r>
      <w:r w:rsidR="001B6F51" w:rsidRPr="00944227">
        <w:rPr>
          <w:rFonts w:ascii="Times New Roman" w:hAnsi="Times New Roman" w:cs="Times New Roman"/>
          <w:color w:val="000000" w:themeColor="text1"/>
          <w:sz w:val="24"/>
          <w:szCs w:val="24"/>
          <w:highlight w:val="yellow"/>
          <w:lang w:val="en-US"/>
        </w:rPr>
        <w:t>nteroposterior</w:t>
      </w:r>
      <w:r w:rsidR="001B6F51" w:rsidRPr="00C116D9">
        <w:rPr>
          <w:rFonts w:ascii="Times New Roman" w:hAnsi="Times New Roman" w:cs="Times New Roman"/>
          <w:color w:val="000000" w:themeColor="text1"/>
          <w:sz w:val="24"/>
          <w:szCs w:val="24"/>
          <w:lang w:val="en-US"/>
        </w:rPr>
        <w:t xml:space="preserve"> and lateral X-Ray of the affected knee which may show presence of </w:t>
      </w:r>
      <w:r w:rsidR="001B6F51" w:rsidRPr="00C116D9">
        <w:rPr>
          <w:rFonts w:ascii="Times New Roman" w:hAnsi="Times New Roman" w:cs="Times New Roman"/>
          <w:color w:val="000000" w:themeColor="text1"/>
          <w:sz w:val="24"/>
          <w:szCs w:val="24"/>
          <w:shd w:val="clear" w:color="auto" w:fill="FFFFFF"/>
          <w:lang w:val="en-US"/>
        </w:rPr>
        <w:t>bone discontinuity at the posterior tibial articular surface</w:t>
      </w:r>
      <w:r w:rsidR="00411219" w:rsidRPr="00C116D9">
        <w:rPr>
          <w:rFonts w:ascii="Times New Roman" w:hAnsi="Times New Roman" w:cs="Times New Roman"/>
          <w:color w:val="000000" w:themeColor="text1"/>
          <w:sz w:val="24"/>
          <w:szCs w:val="24"/>
          <w:shd w:val="clear" w:color="auto" w:fill="FFFFFF"/>
          <w:lang w:val="en-US"/>
        </w:rPr>
        <w:t>.</w:t>
      </w:r>
      <w:r w:rsidR="00411219" w:rsidRPr="00C116D9">
        <w:rPr>
          <w:rFonts w:ascii="Times New Roman" w:hAnsi="Times New Roman" w:cs="Times New Roman"/>
          <w:color w:val="000000" w:themeColor="text1"/>
          <w:sz w:val="24"/>
          <w:szCs w:val="24"/>
          <w:shd w:val="clear" w:color="auto" w:fill="FFFFFF"/>
          <w:vertAlign w:val="superscript"/>
          <w:lang w:val="en-US"/>
        </w:rPr>
        <w:t>4</w:t>
      </w:r>
      <w:r w:rsidR="001B6F51" w:rsidRPr="00C116D9">
        <w:rPr>
          <w:rFonts w:ascii="Times New Roman" w:hAnsi="Times New Roman" w:cs="Times New Roman"/>
          <w:color w:val="000000" w:themeColor="text1"/>
          <w:sz w:val="24"/>
          <w:szCs w:val="24"/>
          <w:shd w:val="clear" w:color="auto" w:fill="FFFFFF"/>
          <w:lang w:val="en-US"/>
        </w:rPr>
        <w:t xml:space="preserve"> </w:t>
      </w:r>
      <w:r w:rsidR="000061A4" w:rsidRPr="003C7740">
        <w:rPr>
          <w:rFonts w:ascii="Times New Roman" w:hAnsi="Times New Roman" w:cs="Times New Roman"/>
          <w:color w:val="000000" w:themeColor="text1"/>
          <w:sz w:val="24"/>
          <w:szCs w:val="24"/>
          <w:shd w:val="clear" w:color="auto" w:fill="FFFFFF"/>
          <w:lang w:val="en-US"/>
        </w:rPr>
        <w:t>Computerized</w:t>
      </w:r>
      <w:r w:rsidR="001B6F51" w:rsidRPr="00C116D9">
        <w:rPr>
          <w:rFonts w:ascii="Times New Roman" w:hAnsi="Times New Roman" w:cs="Times New Roman"/>
          <w:color w:val="000000" w:themeColor="text1"/>
          <w:sz w:val="24"/>
          <w:szCs w:val="24"/>
          <w:shd w:val="clear" w:color="auto" w:fill="FFFFFF"/>
          <w:lang w:val="en-US"/>
        </w:rPr>
        <w:t xml:space="preserve"> tomography and MRI may help in further evaluation of fracture as well as identifying accompanying injuries such as meniscal tears or soft tissue involvement.</w:t>
      </w:r>
      <w:r w:rsidR="00220A92" w:rsidRPr="00C116D9">
        <w:rPr>
          <w:rFonts w:ascii="Times New Roman" w:hAnsi="Times New Roman" w:cs="Times New Roman"/>
          <w:color w:val="000000" w:themeColor="text1"/>
          <w:sz w:val="24"/>
          <w:szCs w:val="24"/>
          <w:shd w:val="clear" w:color="auto" w:fill="FFFFFF"/>
          <w:lang w:val="en-US"/>
        </w:rPr>
        <w:t xml:space="preserve"> </w:t>
      </w:r>
      <w:r w:rsidR="00A54F72" w:rsidRPr="00C116D9">
        <w:rPr>
          <w:rFonts w:ascii="Times New Roman" w:hAnsi="Times New Roman" w:cs="Times New Roman"/>
          <w:color w:val="000000" w:themeColor="text1"/>
          <w:sz w:val="24"/>
          <w:szCs w:val="24"/>
          <w:lang w:val="en-US"/>
        </w:rPr>
        <w:t>PCL</w:t>
      </w:r>
      <w:r w:rsidR="00213F51" w:rsidRPr="00C116D9">
        <w:rPr>
          <w:rFonts w:ascii="Times New Roman" w:hAnsi="Times New Roman" w:cs="Times New Roman"/>
          <w:color w:val="000000" w:themeColor="text1"/>
          <w:sz w:val="24"/>
          <w:szCs w:val="24"/>
          <w:lang w:val="en-US"/>
        </w:rPr>
        <w:t xml:space="preserve"> avulsion fractures usually involve tibial attachment and when this occurs it is</w:t>
      </w:r>
      <w:r w:rsidRPr="00C116D9">
        <w:rPr>
          <w:rFonts w:ascii="Times New Roman" w:hAnsi="Times New Roman" w:cs="Times New Roman"/>
          <w:color w:val="000000" w:themeColor="text1"/>
          <w:sz w:val="24"/>
          <w:szCs w:val="24"/>
          <w:lang w:val="en-US"/>
        </w:rPr>
        <w:t xml:space="preserve"> essential to promptly diagnose and initiate appropriate management to optimize the clinical and functional outcome for patients.</w:t>
      </w:r>
      <w:r w:rsidR="00411219" w:rsidRPr="00C116D9">
        <w:rPr>
          <w:rFonts w:ascii="Times New Roman" w:hAnsi="Times New Roman" w:cs="Times New Roman"/>
          <w:color w:val="000000" w:themeColor="text1"/>
          <w:sz w:val="24"/>
          <w:szCs w:val="24"/>
          <w:shd w:val="clear" w:color="auto" w:fill="FFFFFF"/>
          <w:vertAlign w:val="superscript"/>
          <w:lang w:val="en-US"/>
        </w:rPr>
        <w:t>5</w:t>
      </w:r>
      <w:r w:rsidR="003C14CB">
        <w:rPr>
          <w:rFonts w:ascii="Times New Roman" w:hAnsi="Times New Roman" w:cs="Times New Roman"/>
          <w:color w:val="000000" w:themeColor="text1"/>
          <w:sz w:val="24"/>
          <w:szCs w:val="24"/>
          <w:lang w:val="en-US"/>
        </w:rPr>
        <w:t xml:space="preserve"> </w:t>
      </w:r>
      <w:r w:rsidR="001B6F51" w:rsidRPr="00C116D9">
        <w:rPr>
          <w:rFonts w:ascii="Times New Roman" w:hAnsi="Times New Roman" w:cs="Times New Roman"/>
          <w:color w:val="000000" w:themeColor="text1"/>
          <w:sz w:val="24"/>
          <w:szCs w:val="24"/>
          <w:lang w:val="en-US"/>
        </w:rPr>
        <w:t xml:space="preserve">Once diagnosed the treatment is usually surgical. </w:t>
      </w:r>
      <w:r w:rsidR="000E52C4" w:rsidRPr="00C116D9">
        <w:rPr>
          <w:rFonts w:ascii="Times New Roman" w:hAnsi="Times New Roman" w:cs="Times New Roman"/>
          <w:color w:val="000000" w:themeColor="text1"/>
          <w:sz w:val="24"/>
          <w:szCs w:val="24"/>
          <w:lang w:val="en-US"/>
        </w:rPr>
        <w:t>Unlike in patients with isolated PCL injuries where the repair is usually deferred the cases with avulsion fracture needs prompt surgical intervention to prevent complications such as malunion and non-</w:t>
      </w:r>
      <w:r w:rsidR="00106DA5" w:rsidRPr="00C116D9">
        <w:rPr>
          <w:rFonts w:ascii="Times New Roman" w:hAnsi="Times New Roman" w:cs="Times New Roman"/>
          <w:color w:val="000000" w:themeColor="text1"/>
          <w:sz w:val="24"/>
          <w:szCs w:val="24"/>
          <w:lang w:val="en-US"/>
        </w:rPr>
        <w:t>union. The</w:t>
      </w:r>
      <w:r w:rsidR="001B6F51" w:rsidRPr="00C116D9">
        <w:rPr>
          <w:rFonts w:ascii="Times New Roman" w:hAnsi="Times New Roman" w:cs="Times New Roman"/>
          <w:color w:val="000000" w:themeColor="text1"/>
          <w:sz w:val="24"/>
          <w:szCs w:val="24"/>
          <w:lang w:val="en-US"/>
        </w:rPr>
        <w:t xml:space="preserve"> repair can be done arthroscopically or by open reduction</w:t>
      </w:r>
      <w:r w:rsidR="007C2558" w:rsidRPr="00C116D9">
        <w:rPr>
          <w:rFonts w:ascii="Times New Roman" w:hAnsi="Times New Roman" w:cs="Times New Roman"/>
          <w:color w:val="000000" w:themeColor="text1"/>
          <w:sz w:val="24"/>
          <w:szCs w:val="24"/>
          <w:lang w:val="en-US"/>
        </w:rPr>
        <w:t>.</w:t>
      </w:r>
      <w:r w:rsidR="00411219" w:rsidRPr="00C116D9">
        <w:rPr>
          <w:rFonts w:ascii="Times New Roman" w:hAnsi="Times New Roman" w:cs="Times New Roman"/>
          <w:color w:val="000000" w:themeColor="text1"/>
          <w:sz w:val="24"/>
          <w:szCs w:val="24"/>
          <w:shd w:val="clear" w:color="auto" w:fill="FFFFFF"/>
          <w:vertAlign w:val="superscript"/>
          <w:lang w:val="en-US"/>
        </w:rPr>
        <w:t>6</w:t>
      </w:r>
      <w:r w:rsidR="007C2558" w:rsidRPr="00C116D9">
        <w:rPr>
          <w:rFonts w:ascii="Times New Roman" w:hAnsi="Times New Roman" w:cs="Times New Roman"/>
          <w:color w:val="000000" w:themeColor="text1"/>
          <w:sz w:val="24"/>
          <w:szCs w:val="24"/>
          <w:lang w:val="en-US"/>
        </w:rPr>
        <w:t xml:space="preserve"> In developing countries arthroscopic surgeries are not commonly </w:t>
      </w:r>
      <w:r w:rsidR="00106DA5" w:rsidRPr="00C116D9">
        <w:rPr>
          <w:rFonts w:ascii="Times New Roman" w:hAnsi="Times New Roman" w:cs="Times New Roman"/>
          <w:color w:val="000000" w:themeColor="text1"/>
          <w:sz w:val="24"/>
          <w:szCs w:val="24"/>
          <w:lang w:val="en-US"/>
        </w:rPr>
        <w:t>performed as</w:t>
      </w:r>
      <w:r w:rsidR="007C2558" w:rsidRPr="00C116D9">
        <w:rPr>
          <w:rFonts w:ascii="Times New Roman" w:hAnsi="Times New Roman" w:cs="Times New Roman"/>
          <w:color w:val="000000" w:themeColor="text1"/>
          <w:sz w:val="24"/>
          <w:szCs w:val="24"/>
          <w:lang w:val="en-US"/>
        </w:rPr>
        <w:t xml:space="preserve"> arthroscopic surgeries are expensive and facilities as well as expertise to perform arthroscopic repair are not available except in urban areas. Therefor open </w:t>
      </w:r>
      <w:r w:rsidR="007C2558" w:rsidRPr="00C116D9">
        <w:rPr>
          <w:rFonts w:ascii="Times New Roman" w:hAnsi="Times New Roman" w:cs="Times New Roman"/>
          <w:color w:val="000000" w:themeColor="text1"/>
          <w:sz w:val="24"/>
          <w:szCs w:val="24"/>
          <w:lang w:val="en-US"/>
        </w:rPr>
        <w:lastRenderedPageBreak/>
        <w:t xml:space="preserve">reduction and internal fixation using screws </w:t>
      </w:r>
      <w:r w:rsidR="00387766" w:rsidRPr="00C116D9">
        <w:rPr>
          <w:rFonts w:ascii="Times New Roman" w:hAnsi="Times New Roman" w:cs="Times New Roman"/>
          <w:color w:val="000000" w:themeColor="text1"/>
          <w:sz w:val="24"/>
          <w:szCs w:val="24"/>
          <w:lang w:val="en-US"/>
        </w:rPr>
        <w:t xml:space="preserve">remain </w:t>
      </w:r>
      <w:r w:rsidR="007C2558" w:rsidRPr="00C116D9">
        <w:rPr>
          <w:rFonts w:ascii="Times New Roman" w:hAnsi="Times New Roman" w:cs="Times New Roman"/>
          <w:color w:val="000000" w:themeColor="text1"/>
          <w:sz w:val="24"/>
          <w:szCs w:val="24"/>
          <w:lang w:val="en-US"/>
        </w:rPr>
        <w:t xml:space="preserve">one of the most commonly performed surgeries in rural and </w:t>
      </w:r>
      <w:r w:rsidR="000061A4" w:rsidRPr="003C7740">
        <w:rPr>
          <w:rFonts w:ascii="Times New Roman" w:hAnsi="Times New Roman" w:cs="Times New Roman"/>
          <w:color w:val="000000" w:themeColor="text1"/>
          <w:sz w:val="24"/>
          <w:szCs w:val="24"/>
          <w:lang w:val="en-US"/>
        </w:rPr>
        <w:t>semi urban</w:t>
      </w:r>
      <w:r w:rsidR="007C2558" w:rsidRPr="00C116D9">
        <w:rPr>
          <w:rFonts w:ascii="Times New Roman" w:hAnsi="Times New Roman" w:cs="Times New Roman"/>
          <w:color w:val="000000" w:themeColor="text1"/>
          <w:sz w:val="24"/>
          <w:szCs w:val="24"/>
          <w:lang w:val="en-US"/>
        </w:rPr>
        <w:t xml:space="preserve"> areas</w:t>
      </w:r>
      <w:r w:rsidR="00387766" w:rsidRPr="00C116D9">
        <w:rPr>
          <w:rFonts w:ascii="Times New Roman" w:hAnsi="Times New Roman" w:cs="Times New Roman"/>
          <w:color w:val="000000" w:themeColor="text1"/>
          <w:sz w:val="24"/>
          <w:szCs w:val="24"/>
          <w:lang w:val="en-US"/>
        </w:rPr>
        <w:t xml:space="preserve"> for PCL avulsion fractures.</w:t>
      </w:r>
      <w:r w:rsidR="0062413B" w:rsidRPr="00C116D9">
        <w:rPr>
          <w:rFonts w:ascii="Times New Roman" w:hAnsi="Times New Roman" w:cs="Times New Roman"/>
          <w:color w:val="000000" w:themeColor="text1"/>
          <w:sz w:val="24"/>
          <w:szCs w:val="24"/>
          <w:lang w:val="en-US"/>
        </w:rPr>
        <w:t xml:space="preserve"> </w:t>
      </w:r>
      <w:r w:rsidR="00220A92" w:rsidRPr="00C116D9">
        <w:rPr>
          <w:rFonts w:ascii="Times New Roman" w:hAnsi="Times New Roman" w:cs="Times New Roman"/>
          <w:color w:val="000000" w:themeColor="text1"/>
          <w:sz w:val="24"/>
          <w:szCs w:val="24"/>
          <w:lang w:val="en-US"/>
        </w:rPr>
        <w:t>Various materials</w:t>
      </w:r>
      <w:r w:rsidR="000E52C4" w:rsidRPr="00C116D9">
        <w:rPr>
          <w:rFonts w:ascii="Times New Roman" w:hAnsi="Times New Roman" w:cs="Times New Roman"/>
          <w:color w:val="000000" w:themeColor="text1"/>
          <w:sz w:val="24"/>
          <w:szCs w:val="24"/>
          <w:lang w:val="en-US"/>
        </w:rPr>
        <w:t xml:space="preserve"> which can</w:t>
      </w:r>
      <w:r w:rsidR="0062413B" w:rsidRPr="00C116D9">
        <w:rPr>
          <w:rFonts w:ascii="Times New Roman" w:hAnsi="Times New Roman" w:cs="Times New Roman"/>
          <w:color w:val="000000" w:themeColor="text1"/>
          <w:sz w:val="24"/>
          <w:szCs w:val="24"/>
          <w:lang w:val="en-US"/>
        </w:rPr>
        <w:t xml:space="preserve"> be used for internal fixation</w:t>
      </w:r>
      <w:r w:rsidR="0062413B" w:rsidRPr="00C116D9">
        <w:rPr>
          <w:rFonts w:ascii="Times New Roman" w:hAnsi="Times New Roman" w:cs="Times New Roman"/>
          <w:color w:val="000000" w:themeColor="text1"/>
          <w:sz w:val="24"/>
          <w:szCs w:val="24"/>
          <w:shd w:val="clear" w:color="auto" w:fill="FFFFFF"/>
          <w:lang w:val="en-US"/>
        </w:rPr>
        <w:t xml:space="preserve"> </w:t>
      </w:r>
      <w:r w:rsidR="00220A92" w:rsidRPr="00C116D9">
        <w:rPr>
          <w:rFonts w:ascii="Times New Roman" w:hAnsi="Times New Roman" w:cs="Times New Roman"/>
          <w:color w:val="000000" w:themeColor="text1"/>
          <w:sz w:val="24"/>
          <w:szCs w:val="24"/>
          <w:shd w:val="clear" w:color="auto" w:fill="FFFFFF"/>
          <w:lang w:val="en-US"/>
        </w:rPr>
        <w:t>include</w:t>
      </w:r>
      <w:r w:rsidR="0062413B" w:rsidRPr="00C116D9">
        <w:rPr>
          <w:rFonts w:ascii="Times New Roman" w:hAnsi="Times New Roman" w:cs="Times New Roman"/>
          <w:color w:val="000000" w:themeColor="text1"/>
          <w:sz w:val="24"/>
          <w:szCs w:val="24"/>
          <w:shd w:val="clear" w:color="auto" w:fill="FFFFFF"/>
          <w:lang w:val="en-US"/>
        </w:rPr>
        <w:t xml:space="preserve"> lag screws,</w:t>
      </w:r>
      <w:r w:rsidR="000E52C4" w:rsidRPr="00C116D9">
        <w:rPr>
          <w:rFonts w:ascii="Times New Roman" w:hAnsi="Times New Roman" w:cs="Times New Roman"/>
          <w:color w:val="000000" w:themeColor="text1"/>
          <w:sz w:val="24"/>
          <w:szCs w:val="24"/>
          <w:shd w:val="clear" w:color="auto" w:fill="FFFFFF"/>
          <w:lang w:val="en-US"/>
        </w:rPr>
        <w:t xml:space="preserve"> suture anchors,</w:t>
      </w:r>
      <w:r w:rsidR="0062413B" w:rsidRPr="00C116D9">
        <w:rPr>
          <w:rFonts w:ascii="Times New Roman" w:hAnsi="Times New Roman" w:cs="Times New Roman"/>
          <w:color w:val="000000" w:themeColor="text1"/>
          <w:sz w:val="24"/>
          <w:szCs w:val="24"/>
          <w:shd w:val="clear" w:color="auto" w:fill="FFFFFF"/>
          <w:lang w:val="en-US"/>
        </w:rPr>
        <w:t xml:space="preserve"> steel wires and straddle nails</w:t>
      </w:r>
      <w:r w:rsidR="00387766" w:rsidRPr="00C116D9">
        <w:rPr>
          <w:rFonts w:ascii="Times New Roman" w:hAnsi="Times New Roman" w:cs="Times New Roman"/>
          <w:color w:val="000000" w:themeColor="text1"/>
          <w:sz w:val="24"/>
          <w:szCs w:val="24"/>
          <w:lang w:val="en-US"/>
        </w:rPr>
        <w:t xml:space="preserve"> </w:t>
      </w:r>
      <w:r w:rsidR="00106DA5" w:rsidRPr="00C116D9">
        <w:rPr>
          <w:rFonts w:ascii="Times New Roman" w:hAnsi="Times New Roman" w:cs="Times New Roman"/>
          <w:color w:val="000000" w:themeColor="text1"/>
          <w:sz w:val="24"/>
          <w:szCs w:val="24"/>
          <w:lang w:val="en-US"/>
        </w:rPr>
        <w:t>in</w:t>
      </w:r>
      <w:r w:rsidR="0062413B" w:rsidRPr="00C116D9">
        <w:rPr>
          <w:rFonts w:ascii="Times New Roman" w:hAnsi="Times New Roman" w:cs="Times New Roman"/>
          <w:color w:val="000000" w:themeColor="text1"/>
          <w:sz w:val="24"/>
          <w:szCs w:val="24"/>
          <w:lang w:val="en-US"/>
        </w:rPr>
        <w:t xml:space="preserve"> addition to surgical management well designed rehabilitation program is also an essential part of management of these patients.</w:t>
      </w:r>
      <w:r w:rsidR="00411219" w:rsidRPr="00C116D9">
        <w:rPr>
          <w:rFonts w:ascii="Times New Roman" w:hAnsi="Times New Roman" w:cs="Times New Roman"/>
          <w:color w:val="000000" w:themeColor="text1"/>
          <w:sz w:val="24"/>
          <w:szCs w:val="24"/>
          <w:shd w:val="clear" w:color="auto" w:fill="FFFFFF"/>
          <w:vertAlign w:val="superscript"/>
          <w:lang w:val="en-US"/>
        </w:rPr>
        <w:t>7</w:t>
      </w:r>
      <w:r w:rsidR="003C14CB">
        <w:rPr>
          <w:rFonts w:ascii="Times New Roman" w:hAnsi="Times New Roman" w:cs="Times New Roman"/>
          <w:color w:val="000000" w:themeColor="text1"/>
          <w:sz w:val="24"/>
          <w:szCs w:val="24"/>
          <w:lang w:val="en-US"/>
        </w:rPr>
        <w:t xml:space="preserve"> </w:t>
      </w:r>
      <w:r w:rsidRPr="00C116D9">
        <w:rPr>
          <w:rFonts w:ascii="Times New Roman" w:hAnsi="Times New Roman" w:cs="Times New Roman"/>
          <w:color w:val="000000" w:themeColor="text1"/>
          <w:sz w:val="24"/>
          <w:szCs w:val="24"/>
          <w:lang w:val="en-US"/>
        </w:rPr>
        <w:t>The clinical and functional outcomes of patients with PCL fractures treated by ORIF have been a subject of interest for researchers and clinicians alike. Numerous studies have investigated the efficacy of this surgical technique and its impact on patients' quality of life and functional recovery.</w:t>
      </w:r>
      <w:r w:rsidR="00521C94" w:rsidRPr="00C116D9">
        <w:rPr>
          <w:rFonts w:ascii="Times New Roman" w:hAnsi="Times New Roman" w:cs="Times New Roman"/>
          <w:color w:val="000000" w:themeColor="text1"/>
          <w:sz w:val="24"/>
          <w:szCs w:val="24"/>
          <w:vertAlign w:val="superscript"/>
          <w:lang w:val="en-US"/>
        </w:rPr>
        <w:t>8</w:t>
      </w:r>
      <w:r w:rsidRPr="00C116D9">
        <w:rPr>
          <w:rFonts w:ascii="Times New Roman" w:hAnsi="Times New Roman" w:cs="Times New Roman"/>
          <w:color w:val="000000" w:themeColor="text1"/>
          <w:sz w:val="24"/>
          <w:szCs w:val="24"/>
          <w:lang w:val="en-US"/>
        </w:rPr>
        <w:t xml:space="preserve"> The assessment of outcomes includes parameters such as pain levels, knee stability, range of motion, return to pre-injury activities, and patient satisfaction. Understanding the long-term outcomes of </w:t>
      </w:r>
      <w:r w:rsidR="0062413B" w:rsidRPr="00C116D9">
        <w:rPr>
          <w:rFonts w:ascii="Times New Roman" w:hAnsi="Times New Roman" w:cs="Times New Roman"/>
          <w:color w:val="000000" w:themeColor="text1"/>
          <w:sz w:val="24"/>
          <w:szCs w:val="24"/>
          <w:lang w:val="en-US"/>
        </w:rPr>
        <w:t>open reduction and internal fixation</w:t>
      </w:r>
      <w:r w:rsidRPr="00C116D9">
        <w:rPr>
          <w:rFonts w:ascii="Times New Roman" w:hAnsi="Times New Roman" w:cs="Times New Roman"/>
          <w:color w:val="000000" w:themeColor="text1"/>
          <w:sz w:val="24"/>
          <w:szCs w:val="24"/>
          <w:lang w:val="en-US"/>
        </w:rPr>
        <w:t xml:space="preserve"> for PCL </w:t>
      </w:r>
      <w:r w:rsidR="0062413B" w:rsidRPr="00C116D9">
        <w:rPr>
          <w:rFonts w:ascii="Times New Roman" w:hAnsi="Times New Roman" w:cs="Times New Roman"/>
          <w:color w:val="000000" w:themeColor="text1"/>
          <w:sz w:val="24"/>
          <w:szCs w:val="24"/>
          <w:lang w:val="en-US"/>
        </w:rPr>
        <w:t>avulsion fractures</w:t>
      </w:r>
      <w:r w:rsidRPr="00C116D9">
        <w:rPr>
          <w:rFonts w:ascii="Times New Roman" w:hAnsi="Times New Roman" w:cs="Times New Roman"/>
          <w:color w:val="000000" w:themeColor="text1"/>
          <w:sz w:val="24"/>
          <w:szCs w:val="24"/>
          <w:lang w:val="en-US"/>
        </w:rPr>
        <w:t xml:space="preserve"> is crucial for guiding treatment decisions, optimizing surgical techniques, and improving patient care.</w:t>
      </w:r>
      <w:r w:rsidR="00521C94" w:rsidRPr="00C116D9">
        <w:rPr>
          <w:rFonts w:ascii="Times New Roman" w:hAnsi="Times New Roman" w:cs="Times New Roman"/>
          <w:color w:val="000000" w:themeColor="text1"/>
          <w:sz w:val="24"/>
          <w:szCs w:val="24"/>
          <w:shd w:val="clear" w:color="auto" w:fill="FFFFFF"/>
          <w:vertAlign w:val="superscript"/>
          <w:lang w:val="en-US"/>
        </w:rPr>
        <w:t>9</w:t>
      </w:r>
      <w:r w:rsidR="003C14CB">
        <w:rPr>
          <w:rFonts w:ascii="Times New Roman" w:hAnsi="Times New Roman" w:cs="Times New Roman"/>
          <w:color w:val="000000" w:themeColor="text1"/>
          <w:sz w:val="24"/>
          <w:szCs w:val="24"/>
          <w:lang w:val="en-US"/>
        </w:rPr>
        <w:t xml:space="preserve"> </w:t>
      </w:r>
      <w:r w:rsidR="00984E86">
        <w:rPr>
          <w:rFonts w:ascii="Times New Roman" w:hAnsi="Times New Roman" w:cs="Times New Roman"/>
          <w:color w:val="000000" w:themeColor="text1"/>
          <w:sz w:val="24"/>
          <w:szCs w:val="24"/>
          <w:lang w:val="en-US"/>
        </w:rPr>
        <w:t>This was an</w:t>
      </w:r>
      <w:r w:rsidR="00E778BD" w:rsidRPr="00C116D9">
        <w:rPr>
          <w:rFonts w:ascii="Times New Roman" w:hAnsi="Times New Roman" w:cs="Times New Roman"/>
          <w:color w:val="000000" w:themeColor="text1"/>
          <w:sz w:val="24"/>
          <w:szCs w:val="24"/>
          <w:lang w:val="en-US"/>
        </w:rPr>
        <w:t xml:space="preserve"> observational study</w:t>
      </w:r>
      <w:r w:rsidR="0062413B" w:rsidRPr="00C116D9">
        <w:rPr>
          <w:rFonts w:ascii="Times New Roman" w:hAnsi="Times New Roman" w:cs="Times New Roman"/>
          <w:color w:val="000000" w:themeColor="text1"/>
          <w:sz w:val="24"/>
          <w:szCs w:val="24"/>
          <w:lang w:val="en-US"/>
        </w:rPr>
        <w:t xml:space="preserve"> to </w:t>
      </w:r>
      <w:r w:rsidR="000061A4" w:rsidRPr="003C7740">
        <w:rPr>
          <w:rFonts w:ascii="Times New Roman" w:hAnsi="Times New Roman" w:cs="Times New Roman"/>
          <w:color w:val="000000" w:themeColor="text1"/>
          <w:sz w:val="24"/>
          <w:szCs w:val="24"/>
          <w:lang w:val="en-US"/>
        </w:rPr>
        <w:t>analyze</w:t>
      </w:r>
      <w:r w:rsidR="0062413B" w:rsidRPr="00C116D9">
        <w:rPr>
          <w:rFonts w:ascii="Times New Roman" w:hAnsi="Times New Roman" w:cs="Times New Roman"/>
          <w:color w:val="000000" w:themeColor="text1"/>
          <w:sz w:val="24"/>
          <w:szCs w:val="24"/>
          <w:lang w:val="en-US"/>
        </w:rPr>
        <w:t xml:space="preserve"> clinical and functional outcome of posterior cruciate ligament avulsion fractures from tibial attachment treated by open reduction and internal fixation.</w:t>
      </w:r>
    </w:p>
    <w:p w14:paraId="289E6573" w14:textId="145D193C" w:rsidR="00835758" w:rsidRPr="00C116D9" w:rsidRDefault="00106DA5" w:rsidP="00944227">
      <w:pPr>
        <w:spacing w:after="0" w:line="480" w:lineRule="auto"/>
        <w:jc w:val="both"/>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Methods</w:t>
      </w:r>
    </w:p>
    <w:p w14:paraId="2DCB576C" w14:textId="4DB46C19" w:rsidR="003C14CB" w:rsidRPr="00C116D9" w:rsidRDefault="00944227"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The study was conducted in the Department of Orthopedics, Prakash Institute of Medical Sciences and Research </w:t>
      </w:r>
      <w:r w:rsidRPr="003C7740">
        <w:rPr>
          <w:rFonts w:ascii="Times New Roman" w:hAnsi="Times New Roman" w:cs="Times New Roman"/>
          <w:sz w:val="24"/>
          <w:szCs w:val="24"/>
          <w:lang w:val="en-US"/>
        </w:rPr>
        <w:t>Centre</w:t>
      </w:r>
      <w:r w:rsidRPr="00C116D9">
        <w:rPr>
          <w:rFonts w:ascii="Times New Roman" w:hAnsi="Times New Roman" w:cs="Times New Roman"/>
          <w:sz w:val="24"/>
          <w:szCs w:val="24"/>
          <w:lang w:val="en-US"/>
        </w:rPr>
        <w:t>, Islampur, Sangli. India.</w:t>
      </w:r>
      <w:r>
        <w:rPr>
          <w:rFonts w:ascii="Times New Roman" w:hAnsi="Times New Roman" w:cs="Times New Roman"/>
          <w:sz w:val="24"/>
          <w:szCs w:val="24"/>
          <w:lang w:val="en-US"/>
        </w:rPr>
        <w:t xml:space="preserve"> </w:t>
      </w:r>
      <w:r w:rsidRPr="00C116D9">
        <w:rPr>
          <w:rFonts w:ascii="Times New Roman" w:hAnsi="Times New Roman" w:cs="Times New Roman"/>
          <w:sz w:val="24"/>
          <w:szCs w:val="24"/>
          <w:lang w:val="en-US"/>
        </w:rPr>
        <w:t>The duration of study was 2 years</w:t>
      </w:r>
      <w:r>
        <w:rPr>
          <w:rFonts w:ascii="Times New Roman" w:hAnsi="Times New Roman" w:cs="Times New Roman"/>
          <w:sz w:val="24"/>
          <w:szCs w:val="24"/>
          <w:lang w:val="en-US"/>
        </w:rPr>
        <w:t xml:space="preserve"> from April 2021 to March 2023</w:t>
      </w:r>
      <w:r w:rsidRPr="00C116D9">
        <w:rPr>
          <w:rFonts w:ascii="Times New Roman" w:hAnsi="Times New Roman" w:cs="Times New Roman"/>
          <w:sz w:val="24"/>
          <w:szCs w:val="24"/>
          <w:lang w:val="en-US"/>
        </w:rPr>
        <w:t>. Since this was an observational study ethical committee approval was not required.</w:t>
      </w:r>
      <w:r>
        <w:rPr>
          <w:rFonts w:ascii="Times New Roman" w:hAnsi="Times New Roman" w:cs="Times New Roman"/>
          <w:sz w:val="24"/>
          <w:szCs w:val="24"/>
          <w:lang w:val="en-US"/>
        </w:rPr>
        <w:t xml:space="preserve"> </w:t>
      </w:r>
      <w:r w:rsidR="00B57D6C">
        <w:rPr>
          <w:rFonts w:ascii="Times New Roman" w:hAnsi="Times New Roman" w:cs="Times New Roman"/>
          <w:sz w:val="24"/>
          <w:szCs w:val="24"/>
          <w:lang w:val="en-US"/>
        </w:rPr>
        <w:t>In this study</w:t>
      </w:r>
      <w:r w:rsidR="00E778BD" w:rsidRPr="00C116D9">
        <w:rPr>
          <w:rFonts w:ascii="Times New Roman" w:hAnsi="Times New Roman" w:cs="Times New Roman"/>
          <w:sz w:val="24"/>
          <w:szCs w:val="24"/>
          <w:lang w:val="en-US"/>
        </w:rPr>
        <w:t xml:space="preserve"> </w:t>
      </w:r>
      <w:r w:rsidR="00835758" w:rsidRPr="00C116D9">
        <w:rPr>
          <w:rFonts w:ascii="Times New Roman" w:hAnsi="Times New Roman" w:cs="Times New Roman"/>
          <w:sz w:val="24"/>
          <w:szCs w:val="24"/>
          <w:lang w:val="en-US"/>
        </w:rPr>
        <w:t xml:space="preserve">40 adult patients of either gender </w:t>
      </w:r>
      <w:r w:rsidR="00E778BD" w:rsidRPr="00C116D9">
        <w:rPr>
          <w:rFonts w:ascii="Times New Roman" w:hAnsi="Times New Roman" w:cs="Times New Roman"/>
          <w:sz w:val="24"/>
          <w:szCs w:val="24"/>
          <w:lang w:val="en-US"/>
        </w:rPr>
        <w:t xml:space="preserve">with PCL </w:t>
      </w:r>
      <w:r w:rsidR="00835758" w:rsidRPr="00C116D9">
        <w:rPr>
          <w:rFonts w:ascii="Times New Roman" w:hAnsi="Times New Roman" w:cs="Times New Roman"/>
          <w:sz w:val="24"/>
          <w:szCs w:val="24"/>
          <w:lang w:val="en-US"/>
        </w:rPr>
        <w:t>avulsion fractures were included on the basis of a predefined inclusion and exclusion criteria.</w:t>
      </w:r>
      <w:r w:rsidR="00B57D6C">
        <w:rPr>
          <w:rFonts w:ascii="Times New Roman" w:hAnsi="Times New Roman" w:cs="Times New Roman"/>
          <w:sz w:val="24"/>
          <w:szCs w:val="24"/>
          <w:lang w:val="en-US"/>
        </w:rPr>
        <w:t xml:space="preserve"> The inclusion criteria </w:t>
      </w:r>
      <w:proofErr w:type="gramStart"/>
      <w:r w:rsidR="00B57D6C">
        <w:rPr>
          <w:rFonts w:ascii="Times New Roman" w:hAnsi="Times New Roman" w:cs="Times New Roman"/>
          <w:sz w:val="24"/>
          <w:szCs w:val="24"/>
          <w:lang w:val="en-US"/>
        </w:rPr>
        <w:t>was</w:t>
      </w:r>
      <w:proofErr w:type="gramEnd"/>
      <w:r w:rsidR="00B57D6C">
        <w:rPr>
          <w:rFonts w:ascii="Times New Roman" w:hAnsi="Times New Roman" w:cs="Times New Roman"/>
          <w:sz w:val="24"/>
          <w:szCs w:val="24"/>
          <w:lang w:val="en-US"/>
        </w:rPr>
        <w:t xml:space="preserve"> </w:t>
      </w:r>
      <w:r w:rsidR="00B57D6C" w:rsidRPr="0068340E">
        <w:rPr>
          <w:rFonts w:ascii="Times New Roman" w:hAnsi="Times New Roman" w:cs="Times New Roman"/>
          <w:sz w:val="24"/>
          <w:szCs w:val="24"/>
          <w:lang w:val="en-US"/>
        </w:rPr>
        <w:t xml:space="preserve">Adult patients with isolated PCL avulsion fracture diagnosed on the basis of imaging (X-Ray, </w:t>
      </w:r>
      <w:r w:rsidR="00B57D6C" w:rsidRPr="003C7740">
        <w:rPr>
          <w:rFonts w:ascii="Times New Roman" w:hAnsi="Times New Roman" w:cs="Times New Roman"/>
          <w:sz w:val="24"/>
          <w:szCs w:val="24"/>
          <w:lang w:val="en-US"/>
        </w:rPr>
        <w:t>Computerized</w:t>
      </w:r>
      <w:r w:rsidR="00B57D6C" w:rsidRPr="0068340E">
        <w:rPr>
          <w:rFonts w:ascii="Times New Roman" w:hAnsi="Times New Roman" w:cs="Times New Roman"/>
          <w:sz w:val="24"/>
          <w:szCs w:val="24"/>
          <w:lang w:val="en-US"/>
        </w:rPr>
        <w:t xml:space="preserve"> Tomography and Magnetic resonance imaging)</w:t>
      </w:r>
      <w:r w:rsidR="00B57D6C">
        <w:rPr>
          <w:rFonts w:ascii="Times New Roman" w:hAnsi="Times New Roman" w:cs="Times New Roman"/>
          <w:sz w:val="24"/>
          <w:szCs w:val="24"/>
          <w:lang w:val="en-US"/>
        </w:rPr>
        <w:t xml:space="preserve"> in whom </w:t>
      </w:r>
      <w:r w:rsidR="00B57D6C" w:rsidRPr="0068340E">
        <w:rPr>
          <w:rFonts w:ascii="Times New Roman" w:hAnsi="Times New Roman" w:cs="Times New Roman"/>
          <w:sz w:val="24"/>
          <w:szCs w:val="24"/>
          <w:lang w:val="en-US"/>
        </w:rPr>
        <w:t xml:space="preserve">PCL fragment </w:t>
      </w:r>
      <w:r w:rsidR="00B57D6C">
        <w:rPr>
          <w:rFonts w:ascii="Times New Roman" w:hAnsi="Times New Roman" w:cs="Times New Roman"/>
          <w:sz w:val="24"/>
          <w:szCs w:val="24"/>
          <w:lang w:val="en-US"/>
        </w:rPr>
        <w:t xml:space="preserve">was </w:t>
      </w:r>
      <w:r w:rsidR="00B57D6C" w:rsidRPr="0068340E">
        <w:rPr>
          <w:rFonts w:ascii="Times New Roman" w:hAnsi="Times New Roman" w:cs="Times New Roman"/>
          <w:sz w:val="24"/>
          <w:szCs w:val="24"/>
          <w:lang w:val="en-US"/>
        </w:rPr>
        <w:t>displaced more than 5 mm</w:t>
      </w:r>
      <w:r w:rsidR="00B57D6C">
        <w:rPr>
          <w:rFonts w:ascii="Times New Roman" w:hAnsi="Times New Roman" w:cs="Times New Roman"/>
          <w:sz w:val="24"/>
          <w:szCs w:val="24"/>
          <w:lang w:val="en-US"/>
        </w:rPr>
        <w:t xml:space="preserve"> and those who presented within 4 weeks of injury. Patients who refused consent or those who presented after 4 weeks of injury and patients in whom </w:t>
      </w:r>
      <w:r w:rsidR="00B57D6C" w:rsidRPr="0068340E">
        <w:rPr>
          <w:rFonts w:ascii="Times New Roman" w:hAnsi="Times New Roman" w:cs="Times New Roman"/>
          <w:sz w:val="24"/>
          <w:szCs w:val="24"/>
          <w:lang w:val="en-US"/>
        </w:rPr>
        <w:t xml:space="preserve">PCL fragment </w:t>
      </w:r>
      <w:r w:rsidR="00B57D6C">
        <w:rPr>
          <w:rFonts w:ascii="Times New Roman" w:hAnsi="Times New Roman" w:cs="Times New Roman"/>
          <w:sz w:val="24"/>
          <w:szCs w:val="24"/>
          <w:lang w:val="en-US"/>
        </w:rPr>
        <w:t xml:space="preserve">was </w:t>
      </w:r>
      <w:r w:rsidR="00B57D6C" w:rsidRPr="0068340E">
        <w:rPr>
          <w:rFonts w:ascii="Times New Roman" w:hAnsi="Times New Roman" w:cs="Times New Roman"/>
          <w:sz w:val="24"/>
          <w:szCs w:val="24"/>
          <w:lang w:val="en-US"/>
        </w:rPr>
        <w:t xml:space="preserve">displaced </w:t>
      </w:r>
      <w:r w:rsidR="00B57D6C">
        <w:rPr>
          <w:rFonts w:ascii="Times New Roman" w:hAnsi="Times New Roman" w:cs="Times New Roman"/>
          <w:sz w:val="24"/>
          <w:szCs w:val="24"/>
          <w:lang w:val="en-US"/>
        </w:rPr>
        <w:t>less</w:t>
      </w:r>
      <w:r w:rsidR="00B57D6C" w:rsidRPr="0068340E">
        <w:rPr>
          <w:rFonts w:ascii="Times New Roman" w:hAnsi="Times New Roman" w:cs="Times New Roman"/>
          <w:sz w:val="24"/>
          <w:szCs w:val="24"/>
          <w:lang w:val="en-US"/>
        </w:rPr>
        <w:t xml:space="preserve"> than 5 mm</w:t>
      </w:r>
      <w:r w:rsidR="00B57D6C">
        <w:rPr>
          <w:rFonts w:ascii="Times New Roman" w:hAnsi="Times New Roman" w:cs="Times New Roman"/>
          <w:sz w:val="24"/>
          <w:szCs w:val="24"/>
          <w:lang w:val="en-US"/>
        </w:rPr>
        <w:t xml:space="preserve"> were excluded from the study. </w:t>
      </w:r>
      <w:r w:rsidR="00B57D6C" w:rsidRPr="0068340E">
        <w:rPr>
          <w:rFonts w:ascii="Times New Roman" w:hAnsi="Times New Roman" w:cs="Times New Roman"/>
          <w:sz w:val="24"/>
          <w:szCs w:val="24"/>
          <w:lang w:val="en-US"/>
        </w:rPr>
        <w:t xml:space="preserve">Patients with </w:t>
      </w:r>
      <w:r w:rsidR="00B57D6C" w:rsidRPr="0068340E">
        <w:rPr>
          <w:rFonts w:ascii="Times New Roman" w:hAnsi="Times New Roman" w:cs="Times New Roman"/>
          <w:sz w:val="24"/>
          <w:szCs w:val="24"/>
          <w:lang w:val="en-US"/>
        </w:rPr>
        <w:lastRenderedPageBreak/>
        <w:t>musculoskeletal conditions likely to affect the outcome assessment such as those having osteoarthritis, rheumatoid or psoriatic arthritis</w:t>
      </w:r>
      <w:r w:rsidR="00B57D6C">
        <w:rPr>
          <w:rFonts w:ascii="Times New Roman" w:hAnsi="Times New Roman" w:cs="Times New Roman"/>
          <w:sz w:val="24"/>
          <w:szCs w:val="24"/>
          <w:lang w:val="en-US"/>
        </w:rPr>
        <w:t xml:space="preserve"> and those with multiple fractures were also excluded</w:t>
      </w:r>
      <w:r w:rsidR="00B57D6C" w:rsidRPr="0068340E">
        <w:rPr>
          <w:rFonts w:ascii="Times New Roman" w:hAnsi="Times New Roman" w:cs="Times New Roman"/>
          <w:sz w:val="24"/>
          <w:szCs w:val="24"/>
          <w:lang w:val="en-US"/>
        </w:rPr>
        <w:t xml:space="preserve">. </w:t>
      </w:r>
      <w:r w:rsidR="00835758" w:rsidRPr="00C116D9">
        <w:rPr>
          <w:rFonts w:ascii="Times New Roman" w:hAnsi="Times New Roman" w:cs="Times New Roman"/>
          <w:sz w:val="24"/>
          <w:szCs w:val="24"/>
          <w:lang w:val="en-US"/>
        </w:rPr>
        <w:t xml:space="preserve"> A detailed history was taken from all the patients with respect to type of trauma and duration since injury. A through clinical examination was done by senior </w:t>
      </w:r>
      <w:proofErr w:type="spellStart"/>
      <w:r w:rsidR="00835758" w:rsidRPr="00C116D9">
        <w:rPr>
          <w:rFonts w:ascii="Times New Roman" w:hAnsi="Times New Roman" w:cs="Times New Roman"/>
          <w:sz w:val="24"/>
          <w:szCs w:val="24"/>
          <w:lang w:val="en-US"/>
        </w:rPr>
        <w:t>orthop</w:t>
      </w:r>
      <w:r w:rsidR="000061A4">
        <w:rPr>
          <w:rFonts w:ascii="Times New Roman" w:hAnsi="Times New Roman" w:cs="Times New Roman"/>
          <w:sz w:val="24"/>
          <w:szCs w:val="24"/>
          <w:lang w:val="en-US"/>
        </w:rPr>
        <w:t>e</w:t>
      </w:r>
      <w:r w:rsidR="00835758" w:rsidRPr="00C116D9">
        <w:rPr>
          <w:rFonts w:ascii="Times New Roman" w:hAnsi="Times New Roman" w:cs="Times New Roman"/>
          <w:sz w:val="24"/>
          <w:szCs w:val="24"/>
          <w:lang w:val="en-US"/>
        </w:rPr>
        <w:t>dician</w:t>
      </w:r>
      <w:proofErr w:type="spellEnd"/>
      <w:r w:rsidR="00835758" w:rsidRPr="00C116D9">
        <w:rPr>
          <w:rFonts w:ascii="Times New Roman" w:hAnsi="Times New Roman" w:cs="Times New Roman"/>
          <w:sz w:val="24"/>
          <w:szCs w:val="24"/>
          <w:lang w:val="en-US"/>
        </w:rPr>
        <w:t xml:space="preserve"> in all the cases. Drawer test was performed to make a preliminary diagnosis of PCL injury. Imaging was done in the form of </w:t>
      </w:r>
      <w:r w:rsidR="00835758" w:rsidRPr="00944227">
        <w:rPr>
          <w:rFonts w:ascii="Times New Roman" w:hAnsi="Times New Roman" w:cs="Times New Roman"/>
          <w:sz w:val="24"/>
          <w:szCs w:val="24"/>
          <w:highlight w:val="yellow"/>
          <w:lang w:val="en-US"/>
        </w:rPr>
        <w:t>anteroposterior</w:t>
      </w:r>
      <w:r w:rsidR="00835758" w:rsidRPr="00C116D9">
        <w:rPr>
          <w:rFonts w:ascii="Times New Roman" w:hAnsi="Times New Roman" w:cs="Times New Roman"/>
          <w:sz w:val="24"/>
          <w:szCs w:val="24"/>
          <w:lang w:val="en-US"/>
        </w:rPr>
        <w:t xml:space="preserve"> as well as lateral view radiographs of the affected knee. In selected cases 3D </w:t>
      </w:r>
      <w:r w:rsidR="000061A4" w:rsidRPr="003C7740">
        <w:rPr>
          <w:rFonts w:ascii="Times New Roman" w:hAnsi="Times New Roman" w:cs="Times New Roman"/>
          <w:sz w:val="24"/>
          <w:szCs w:val="24"/>
          <w:lang w:val="en-US"/>
        </w:rPr>
        <w:t>computerized</w:t>
      </w:r>
      <w:r w:rsidR="00835758" w:rsidRPr="00C116D9">
        <w:rPr>
          <w:rFonts w:ascii="Times New Roman" w:hAnsi="Times New Roman" w:cs="Times New Roman"/>
          <w:sz w:val="24"/>
          <w:szCs w:val="24"/>
          <w:lang w:val="en-US"/>
        </w:rPr>
        <w:t xml:space="preserve"> tomography was done. The extent of injury to PCL and associated injuries to other ligament was assessed by magnetic resonance imaging. </w:t>
      </w:r>
      <w:proofErr w:type="spellStart"/>
      <w:r w:rsidR="00835758" w:rsidRPr="00C116D9">
        <w:rPr>
          <w:rFonts w:ascii="Times New Roman" w:hAnsi="Times New Roman" w:cs="Times New Roman"/>
          <w:sz w:val="24"/>
          <w:szCs w:val="24"/>
          <w:lang w:val="en-US"/>
        </w:rPr>
        <w:t>Preanaesthetic</w:t>
      </w:r>
      <w:proofErr w:type="spellEnd"/>
      <w:r w:rsidR="00835758" w:rsidRPr="00C116D9">
        <w:rPr>
          <w:rFonts w:ascii="Times New Roman" w:hAnsi="Times New Roman" w:cs="Times New Roman"/>
          <w:sz w:val="24"/>
          <w:szCs w:val="24"/>
          <w:lang w:val="en-US"/>
        </w:rPr>
        <w:t xml:space="preserve"> evaluation was done in all the cases. Routine investigations such as complete hemogram, renal function tests, bleeding and clotting time and Hepatitis B and HIV ELISA was done in all the cases. In cases above 45 years of age physician’s </w:t>
      </w:r>
      <w:r w:rsidR="00AC1DBA" w:rsidRPr="00C116D9">
        <w:rPr>
          <w:rFonts w:ascii="Times New Roman" w:hAnsi="Times New Roman" w:cs="Times New Roman"/>
          <w:sz w:val="24"/>
          <w:szCs w:val="24"/>
          <w:lang w:val="en-US"/>
        </w:rPr>
        <w:t>opinion regarding fitness for the surgery was also taken.</w:t>
      </w:r>
      <w:r w:rsidR="00E778BD" w:rsidRPr="00C116D9">
        <w:rPr>
          <w:rFonts w:ascii="Times New Roman" w:hAnsi="Times New Roman" w:cs="Times New Roman"/>
          <w:sz w:val="24"/>
          <w:szCs w:val="24"/>
          <w:lang w:val="en-US"/>
        </w:rPr>
        <w:t xml:space="preserve"> All patients were treated by open reduction and internal fixation of avulsion fracture.</w:t>
      </w:r>
    </w:p>
    <w:p w14:paraId="58CD7D3C" w14:textId="64213E73" w:rsidR="00E778BD" w:rsidRPr="00C116D9" w:rsidRDefault="00E778BD"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Postoperative above knee slab given with padded support to superior part of calf to keep knee in anterior drawer position. Quadriceps exercises and non-weight bearing mobilization started from next day. Suture removal was done after 15 days. Passive knee bending started after 1 month with toe touch weight bearing. Full weight bearing started after full range of movements achieved after 6-8 weeks. Although full routine activities were allowed after 3 months, participation in contact sports was avoided till 9 – 12 months according to rehabilitation and muscle strength recovery. </w:t>
      </w:r>
    </w:p>
    <w:p w14:paraId="110E22AD" w14:textId="6A65B850" w:rsidR="00DE27A0" w:rsidRPr="00C116D9" w:rsidRDefault="00AC1DBA"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The patients were followed up every </w:t>
      </w:r>
      <w:r w:rsidR="00421672" w:rsidRPr="00C116D9">
        <w:rPr>
          <w:rFonts w:ascii="Times New Roman" w:hAnsi="Times New Roman" w:cs="Times New Roman"/>
          <w:sz w:val="24"/>
          <w:szCs w:val="24"/>
          <w:lang w:val="en-US"/>
        </w:rPr>
        <w:t>monthly</w:t>
      </w:r>
      <w:r w:rsidRPr="00C116D9">
        <w:rPr>
          <w:rFonts w:ascii="Times New Roman" w:hAnsi="Times New Roman" w:cs="Times New Roman"/>
          <w:sz w:val="24"/>
          <w:szCs w:val="24"/>
          <w:lang w:val="en-US"/>
        </w:rPr>
        <w:t xml:space="preserve"> </w:t>
      </w:r>
      <w:r w:rsidR="00113F57" w:rsidRPr="00C116D9">
        <w:rPr>
          <w:rFonts w:ascii="Times New Roman" w:hAnsi="Times New Roman" w:cs="Times New Roman"/>
          <w:sz w:val="24"/>
          <w:szCs w:val="24"/>
          <w:lang w:val="en-US"/>
        </w:rPr>
        <w:t xml:space="preserve">till </w:t>
      </w:r>
      <w:r w:rsidR="00421672" w:rsidRPr="00C116D9">
        <w:rPr>
          <w:rFonts w:ascii="Times New Roman" w:hAnsi="Times New Roman" w:cs="Times New Roman"/>
          <w:sz w:val="24"/>
          <w:szCs w:val="24"/>
          <w:lang w:val="en-US"/>
        </w:rPr>
        <w:t>3</w:t>
      </w:r>
      <w:r w:rsidR="00113F57" w:rsidRPr="00C116D9">
        <w:rPr>
          <w:rFonts w:ascii="Times New Roman" w:hAnsi="Times New Roman" w:cs="Times New Roman"/>
          <w:sz w:val="24"/>
          <w:szCs w:val="24"/>
          <w:lang w:val="en-US"/>
        </w:rPr>
        <w:t xml:space="preserve"> months and after that every </w:t>
      </w:r>
      <w:r w:rsidR="00421672" w:rsidRPr="00C116D9">
        <w:rPr>
          <w:rFonts w:ascii="Times New Roman" w:hAnsi="Times New Roman" w:cs="Times New Roman"/>
          <w:sz w:val="24"/>
          <w:szCs w:val="24"/>
          <w:lang w:val="en-US"/>
        </w:rPr>
        <w:t xml:space="preserve">3 </w:t>
      </w:r>
      <w:r w:rsidR="00113F57" w:rsidRPr="00C116D9">
        <w:rPr>
          <w:rFonts w:ascii="Times New Roman" w:hAnsi="Times New Roman" w:cs="Times New Roman"/>
          <w:sz w:val="24"/>
          <w:szCs w:val="24"/>
          <w:lang w:val="en-US"/>
        </w:rPr>
        <w:t>month</w:t>
      </w:r>
      <w:r w:rsidR="00421672" w:rsidRPr="00C116D9">
        <w:rPr>
          <w:rFonts w:ascii="Times New Roman" w:hAnsi="Times New Roman" w:cs="Times New Roman"/>
          <w:sz w:val="24"/>
          <w:szCs w:val="24"/>
          <w:lang w:val="en-US"/>
        </w:rPr>
        <w:t>s</w:t>
      </w:r>
      <w:r w:rsidR="00113F57" w:rsidRPr="00C116D9">
        <w:rPr>
          <w:rFonts w:ascii="Times New Roman" w:hAnsi="Times New Roman" w:cs="Times New Roman"/>
          <w:sz w:val="24"/>
          <w:szCs w:val="24"/>
          <w:lang w:val="en-US"/>
        </w:rPr>
        <w:t xml:space="preserve"> till </w:t>
      </w:r>
      <w:r w:rsidR="00421672" w:rsidRPr="00C116D9">
        <w:rPr>
          <w:rFonts w:ascii="Times New Roman" w:hAnsi="Times New Roman" w:cs="Times New Roman"/>
          <w:sz w:val="24"/>
          <w:szCs w:val="24"/>
          <w:lang w:val="en-US"/>
        </w:rPr>
        <w:t>12</w:t>
      </w:r>
      <w:r w:rsidR="00113F57" w:rsidRPr="00C116D9">
        <w:rPr>
          <w:rFonts w:ascii="Times New Roman" w:hAnsi="Times New Roman" w:cs="Times New Roman"/>
          <w:sz w:val="24"/>
          <w:szCs w:val="24"/>
          <w:lang w:val="en-US"/>
        </w:rPr>
        <w:t xml:space="preserve"> months. At every follow up visit </w:t>
      </w:r>
      <w:r w:rsidR="000F0A92" w:rsidRPr="00C116D9">
        <w:rPr>
          <w:rFonts w:ascii="Times New Roman" w:hAnsi="Times New Roman" w:cs="Times New Roman"/>
          <w:sz w:val="24"/>
          <w:szCs w:val="24"/>
          <w:lang w:val="en-US"/>
        </w:rPr>
        <w:t>patient</w:t>
      </w:r>
      <w:r w:rsidR="00113F57" w:rsidRPr="00C116D9">
        <w:rPr>
          <w:rFonts w:ascii="Times New Roman" w:hAnsi="Times New Roman" w:cs="Times New Roman"/>
          <w:sz w:val="24"/>
          <w:szCs w:val="24"/>
          <w:lang w:val="en-US"/>
        </w:rPr>
        <w:t xml:space="preserve"> </w:t>
      </w:r>
      <w:r w:rsidR="00854B68" w:rsidRPr="00C116D9">
        <w:rPr>
          <w:rFonts w:ascii="Times New Roman" w:hAnsi="Times New Roman" w:cs="Times New Roman"/>
          <w:sz w:val="24"/>
          <w:szCs w:val="24"/>
          <w:lang w:val="en-US"/>
        </w:rPr>
        <w:t xml:space="preserve">clinical </w:t>
      </w:r>
      <w:r w:rsidR="00113F57" w:rsidRPr="00C116D9">
        <w:rPr>
          <w:rFonts w:ascii="Times New Roman" w:hAnsi="Times New Roman" w:cs="Times New Roman"/>
          <w:sz w:val="24"/>
          <w:szCs w:val="24"/>
          <w:lang w:val="en-US"/>
        </w:rPr>
        <w:t xml:space="preserve">and functional assessment was done using </w:t>
      </w:r>
      <w:r w:rsidR="00FC4567" w:rsidRPr="00C116D9">
        <w:rPr>
          <w:rFonts w:ascii="Times New Roman" w:hAnsi="Times New Roman" w:cs="Times New Roman"/>
          <w:sz w:val="24"/>
          <w:szCs w:val="24"/>
          <w:lang w:val="en-US"/>
        </w:rPr>
        <w:t xml:space="preserve">Lysholm knee score (LKS) and </w:t>
      </w:r>
      <w:r w:rsidR="00421672" w:rsidRPr="00C116D9">
        <w:rPr>
          <w:rFonts w:ascii="Times New Roman" w:hAnsi="Times New Roman" w:cs="Times New Roman"/>
          <w:sz w:val="24"/>
          <w:szCs w:val="24"/>
          <w:lang w:val="en-US"/>
        </w:rPr>
        <w:t>Knee Society Score</w:t>
      </w:r>
      <w:r w:rsidR="00521C94" w:rsidRPr="00C116D9">
        <w:rPr>
          <w:rFonts w:ascii="Times New Roman" w:hAnsi="Times New Roman" w:cs="Times New Roman"/>
          <w:color w:val="212121"/>
          <w:sz w:val="24"/>
          <w:szCs w:val="24"/>
          <w:shd w:val="clear" w:color="auto" w:fill="FFFFFF"/>
          <w:vertAlign w:val="superscript"/>
          <w:lang w:val="en-US"/>
        </w:rPr>
        <w:t>10</w:t>
      </w:r>
      <w:r w:rsidR="00421672" w:rsidRPr="00C116D9">
        <w:rPr>
          <w:rFonts w:ascii="Times New Roman" w:hAnsi="Times New Roman" w:cs="Times New Roman"/>
          <w:sz w:val="24"/>
          <w:szCs w:val="24"/>
          <w:lang w:val="en-US"/>
        </w:rPr>
        <w:t>.</w:t>
      </w:r>
      <w:r w:rsidR="00FC4567" w:rsidRPr="00C116D9">
        <w:rPr>
          <w:rFonts w:ascii="Times New Roman" w:hAnsi="Times New Roman" w:cs="Times New Roman"/>
          <w:sz w:val="24"/>
          <w:szCs w:val="24"/>
          <w:lang w:val="en-US"/>
        </w:rPr>
        <w:t xml:space="preserve"> </w:t>
      </w:r>
      <w:r w:rsidR="003C14CB">
        <w:rPr>
          <w:rFonts w:ascii="Times New Roman" w:hAnsi="Times New Roman" w:cs="Times New Roman"/>
          <w:sz w:val="24"/>
          <w:szCs w:val="24"/>
          <w:lang w:val="en-US"/>
        </w:rPr>
        <w:t xml:space="preserve"> </w:t>
      </w:r>
      <w:r w:rsidR="00DE27A0" w:rsidRPr="00C116D9">
        <w:rPr>
          <w:rFonts w:ascii="Times New Roman" w:hAnsi="Times New Roman" w:cs="Times New Roman"/>
          <w:sz w:val="24"/>
          <w:szCs w:val="24"/>
          <w:lang w:val="en-US"/>
        </w:rPr>
        <w:t xml:space="preserve">Qualitative data were represented in percentages and quantitative data was represented as mean with standard deviation. The </w:t>
      </w:r>
      <w:r w:rsidR="00DE27A0" w:rsidRPr="00C116D9">
        <w:rPr>
          <w:rFonts w:ascii="Times New Roman" w:hAnsi="Times New Roman" w:cs="Times New Roman"/>
          <w:sz w:val="24"/>
          <w:szCs w:val="24"/>
          <w:lang w:val="en-US"/>
        </w:rPr>
        <w:lastRenderedPageBreak/>
        <w:t>statistical analysis was done using SSPS 22.0 software and p value less than 0.05 was taken as statistically significant.</w:t>
      </w:r>
    </w:p>
    <w:p w14:paraId="316E5D8E" w14:textId="27CEEB61" w:rsidR="00DE27A0" w:rsidRPr="00C116D9" w:rsidRDefault="00106DA5" w:rsidP="00C116D9">
      <w:pPr>
        <w:spacing w:line="360" w:lineRule="auto"/>
        <w:rPr>
          <w:rFonts w:ascii="Times New Roman" w:hAnsi="Times New Roman" w:cs="Times New Roman"/>
          <w:b/>
          <w:sz w:val="24"/>
          <w:szCs w:val="24"/>
          <w:lang w:val="en-US"/>
        </w:rPr>
      </w:pPr>
      <w:r w:rsidRPr="00C116D9">
        <w:rPr>
          <w:rFonts w:ascii="Times New Roman" w:hAnsi="Times New Roman" w:cs="Times New Roman"/>
          <w:b/>
          <w:sz w:val="24"/>
          <w:szCs w:val="24"/>
          <w:lang w:val="en-US"/>
        </w:rPr>
        <w:t>Results</w:t>
      </w:r>
    </w:p>
    <w:p w14:paraId="4304775B" w14:textId="31759DF1" w:rsidR="005458D7" w:rsidRPr="00C116D9" w:rsidRDefault="00DE27A0" w:rsidP="00944227">
      <w:pPr>
        <w:spacing w:line="480" w:lineRule="auto"/>
        <w:jc w:val="both"/>
        <w:rPr>
          <w:rFonts w:ascii="Times New Roman" w:hAnsi="Times New Roman" w:cs="Times New Roman"/>
          <w:b/>
          <w:bCs/>
          <w:sz w:val="24"/>
          <w:szCs w:val="24"/>
          <w:lang w:val="en-US"/>
        </w:rPr>
      </w:pPr>
      <w:r w:rsidRPr="00C116D9">
        <w:rPr>
          <w:rFonts w:ascii="Times New Roman" w:hAnsi="Times New Roman" w:cs="Times New Roman"/>
          <w:sz w:val="24"/>
          <w:szCs w:val="24"/>
          <w:lang w:val="en-US"/>
        </w:rPr>
        <w:t>40 cases of posterior cruciate ligament avulsion fractures from tibial attachment treated by open reduction and internal fixation were included in this study of which there were 34 (75 %) were males and 6 (15%) were females with a M</w:t>
      </w:r>
      <w:r w:rsidR="00270467" w:rsidRPr="003C7740">
        <w:rPr>
          <w:rFonts w:ascii="Times New Roman" w:hAnsi="Times New Roman" w:cs="Times New Roman"/>
          <w:sz w:val="24"/>
          <w:szCs w:val="24"/>
          <w:lang w:val="en-US"/>
        </w:rPr>
        <w:t>: F</w:t>
      </w:r>
      <w:r w:rsidRPr="00C116D9">
        <w:rPr>
          <w:rFonts w:ascii="Times New Roman" w:hAnsi="Times New Roman" w:cs="Times New Roman"/>
          <w:sz w:val="24"/>
          <w:szCs w:val="24"/>
          <w:lang w:val="en-US"/>
        </w:rPr>
        <w:t xml:space="preserve"> ratio of 1:0.17. 26 (</w:t>
      </w:r>
      <w:r w:rsidR="00A07C73" w:rsidRPr="00C116D9">
        <w:rPr>
          <w:rFonts w:ascii="Times New Roman" w:hAnsi="Times New Roman" w:cs="Times New Roman"/>
          <w:sz w:val="24"/>
          <w:szCs w:val="24"/>
          <w:lang w:val="en-US"/>
        </w:rPr>
        <w:t xml:space="preserve">65 </w:t>
      </w:r>
      <w:r w:rsidRPr="00C116D9">
        <w:rPr>
          <w:rFonts w:ascii="Times New Roman" w:hAnsi="Times New Roman" w:cs="Times New Roman"/>
          <w:sz w:val="24"/>
          <w:szCs w:val="24"/>
          <w:lang w:val="en-US"/>
        </w:rPr>
        <w:t xml:space="preserve">%) of the participants had right side affected whereas </w:t>
      </w:r>
      <w:r w:rsidR="001A28B1" w:rsidRPr="00C116D9">
        <w:rPr>
          <w:rFonts w:ascii="Times New Roman" w:hAnsi="Times New Roman" w:cs="Times New Roman"/>
          <w:sz w:val="24"/>
          <w:szCs w:val="24"/>
          <w:lang w:val="en-US"/>
        </w:rPr>
        <w:t xml:space="preserve">remaining </w:t>
      </w:r>
      <w:r w:rsidRPr="00C116D9">
        <w:rPr>
          <w:rFonts w:ascii="Times New Roman" w:hAnsi="Times New Roman" w:cs="Times New Roman"/>
          <w:sz w:val="24"/>
          <w:szCs w:val="24"/>
          <w:lang w:val="en-US"/>
        </w:rPr>
        <w:t>1</w:t>
      </w:r>
      <w:r w:rsidR="001A28B1" w:rsidRPr="00C116D9">
        <w:rPr>
          <w:rFonts w:ascii="Times New Roman" w:hAnsi="Times New Roman" w:cs="Times New Roman"/>
          <w:sz w:val="24"/>
          <w:szCs w:val="24"/>
          <w:lang w:val="en-US"/>
        </w:rPr>
        <w:t>4</w:t>
      </w:r>
      <w:r w:rsidRPr="00C116D9">
        <w:rPr>
          <w:rFonts w:ascii="Times New Roman" w:hAnsi="Times New Roman" w:cs="Times New Roman"/>
          <w:sz w:val="24"/>
          <w:szCs w:val="24"/>
          <w:lang w:val="en-US"/>
        </w:rPr>
        <w:t xml:space="preserve"> (</w:t>
      </w:r>
      <w:r w:rsidR="00A07C73" w:rsidRPr="00C116D9">
        <w:rPr>
          <w:rFonts w:ascii="Times New Roman" w:hAnsi="Times New Roman" w:cs="Times New Roman"/>
          <w:sz w:val="24"/>
          <w:szCs w:val="24"/>
          <w:lang w:val="en-US"/>
        </w:rPr>
        <w:t xml:space="preserve">35 </w:t>
      </w:r>
      <w:r w:rsidRPr="00C116D9">
        <w:rPr>
          <w:rFonts w:ascii="Times New Roman" w:hAnsi="Times New Roman" w:cs="Times New Roman"/>
          <w:sz w:val="24"/>
          <w:szCs w:val="24"/>
          <w:lang w:val="en-US"/>
        </w:rPr>
        <w:t xml:space="preserve">%) of the </w:t>
      </w:r>
      <w:r w:rsidR="00A07C73" w:rsidRPr="00C116D9">
        <w:rPr>
          <w:rFonts w:ascii="Times New Roman" w:hAnsi="Times New Roman" w:cs="Times New Roman"/>
          <w:sz w:val="24"/>
          <w:szCs w:val="24"/>
          <w:lang w:val="en-US"/>
        </w:rPr>
        <w:t>cases</w:t>
      </w:r>
      <w:r w:rsidRPr="00C116D9">
        <w:rPr>
          <w:rFonts w:ascii="Times New Roman" w:hAnsi="Times New Roman" w:cs="Times New Roman"/>
          <w:sz w:val="24"/>
          <w:szCs w:val="24"/>
          <w:lang w:val="en-US"/>
        </w:rPr>
        <w:t xml:space="preserve"> had left </w:t>
      </w:r>
      <w:r w:rsidR="001A28B1" w:rsidRPr="00C116D9">
        <w:rPr>
          <w:rFonts w:ascii="Times New Roman" w:hAnsi="Times New Roman" w:cs="Times New Roman"/>
          <w:sz w:val="24"/>
          <w:szCs w:val="24"/>
          <w:lang w:val="en-US"/>
        </w:rPr>
        <w:t>sided PCL avulsion fracture</w:t>
      </w:r>
      <w:r w:rsidR="00CB4BA9" w:rsidRPr="00C116D9">
        <w:rPr>
          <w:rFonts w:ascii="Times New Roman" w:hAnsi="Times New Roman" w:cs="Times New Roman"/>
          <w:sz w:val="24"/>
          <w:szCs w:val="24"/>
          <w:lang w:val="en-US"/>
        </w:rPr>
        <w:t xml:space="preserve"> </w:t>
      </w:r>
      <w:r w:rsidR="009A4C1F">
        <w:rPr>
          <w:rFonts w:ascii="Times New Roman" w:hAnsi="Times New Roman" w:cs="Times New Roman"/>
          <w:sz w:val="24"/>
          <w:szCs w:val="24"/>
          <w:lang w:val="en-US"/>
        </w:rPr>
        <w:t>.</w:t>
      </w:r>
      <w:r w:rsidR="005458D7" w:rsidRPr="00C116D9">
        <w:rPr>
          <w:rFonts w:ascii="Times New Roman" w:hAnsi="Times New Roman" w:cs="Times New Roman"/>
          <w:sz w:val="24"/>
          <w:szCs w:val="24"/>
          <w:lang w:val="en-US"/>
        </w:rPr>
        <w:t xml:space="preserve">The analysis of the age group of the patients showed that the most common affected </w:t>
      </w:r>
      <w:r w:rsidR="001D3451" w:rsidRPr="00C116D9">
        <w:rPr>
          <w:rFonts w:ascii="Times New Roman" w:hAnsi="Times New Roman" w:cs="Times New Roman"/>
          <w:sz w:val="24"/>
          <w:szCs w:val="24"/>
          <w:lang w:val="en-US"/>
        </w:rPr>
        <w:t>age group was between 31-40 years</w:t>
      </w:r>
      <w:r w:rsidR="005458D7" w:rsidRPr="00C116D9">
        <w:rPr>
          <w:rFonts w:ascii="Times New Roman" w:hAnsi="Times New Roman" w:cs="Times New Roman"/>
          <w:sz w:val="24"/>
          <w:szCs w:val="24"/>
          <w:lang w:val="en-US"/>
        </w:rPr>
        <w:t xml:space="preserve"> (</w:t>
      </w:r>
      <w:r w:rsidR="00593EBA" w:rsidRPr="00C116D9">
        <w:rPr>
          <w:rFonts w:ascii="Times New Roman" w:hAnsi="Times New Roman" w:cs="Times New Roman"/>
          <w:sz w:val="24"/>
          <w:szCs w:val="24"/>
          <w:lang w:val="en-US"/>
        </w:rPr>
        <w:t>57.5</w:t>
      </w:r>
      <w:r w:rsidR="005458D7" w:rsidRPr="00C116D9">
        <w:rPr>
          <w:rFonts w:ascii="Times New Roman" w:hAnsi="Times New Roman" w:cs="Times New Roman"/>
          <w:sz w:val="24"/>
          <w:szCs w:val="24"/>
          <w:lang w:val="en-US"/>
        </w:rPr>
        <w:t xml:space="preserve">%) followed by </w:t>
      </w:r>
      <w:r w:rsidR="00593EBA" w:rsidRPr="00C116D9">
        <w:rPr>
          <w:rFonts w:ascii="Times New Roman" w:hAnsi="Times New Roman" w:cs="Times New Roman"/>
          <w:sz w:val="24"/>
          <w:szCs w:val="24"/>
          <w:lang w:val="en-US"/>
        </w:rPr>
        <w:t>41</w:t>
      </w:r>
      <w:r w:rsidR="005458D7" w:rsidRPr="00C116D9">
        <w:rPr>
          <w:rFonts w:ascii="Times New Roman" w:hAnsi="Times New Roman" w:cs="Times New Roman"/>
          <w:sz w:val="24"/>
          <w:szCs w:val="24"/>
          <w:lang w:val="en-US"/>
        </w:rPr>
        <w:t>-</w:t>
      </w:r>
      <w:r w:rsidR="00593EBA" w:rsidRPr="00C116D9">
        <w:rPr>
          <w:rFonts w:ascii="Times New Roman" w:hAnsi="Times New Roman" w:cs="Times New Roman"/>
          <w:sz w:val="24"/>
          <w:szCs w:val="24"/>
          <w:lang w:val="en-US"/>
        </w:rPr>
        <w:t>50</w:t>
      </w:r>
      <w:r w:rsidR="005458D7" w:rsidRPr="00C116D9">
        <w:rPr>
          <w:rFonts w:ascii="Times New Roman" w:hAnsi="Times New Roman" w:cs="Times New Roman"/>
          <w:sz w:val="24"/>
          <w:szCs w:val="24"/>
          <w:lang w:val="en-US"/>
        </w:rPr>
        <w:t xml:space="preserve"> years (2</w:t>
      </w:r>
      <w:r w:rsidR="00593EBA" w:rsidRPr="00C116D9">
        <w:rPr>
          <w:rFonts w:ascii="Times New Roman" w:hAnsi="Times New Roman" w:cs="Times New Roman"/>
          <w:sz w:val="24"/>
          <w:szCs w:val="24"/>
          <w:lang w:val="en-US"/>
        </w:rPr>
        <w:t>7</w:t>
      </w:r>
      <w:r w:rsidR="005458D7" w:rsidRPr="00C116D9">
        <w:rPr>
          <w:rFonts w:ascii="Times New Roman" w:hAnsi="Times New Roman" w:cs="Times New Roman"/>
          <w:sz w:val="24"/>
          <w:szCs w:val="24"/>
          <w:lang w:val="en-US"/>
        </w:rPr>
        <w:t>.</w:t>
      </w:r>
      <w:r w:rsidR="00593EBA" w:rsidRPr="00C116D9">
        <w:rPr>
          <w:rFonts w:ascii="Times New Roman" w:hAnsi="Times New Roman" w:cs="Times New Roman"/>
          <w:sz w:val="24"/>
          <w:szCs w:val="24"/>
          <w:lang w:val="en-US"/>
        </w:rPr>
        <w:t>50</w:t>
      </w:r>
      <w:r w:rsidR="005458D7" w:rsidRPr="00C116D9">
        <w:rPr>
          <w:rFonts w:ascii="Times New Roman" w:hAnsi="Times New Roman" w:cs="Times New Roman"/>
          <w:sz w:val="24"/>
          <w:szCs w:val="24"/>
          <w:lang w:val="en-US"/>
        </w:rPr>
        <w:t>%)</w:t>
      </w:r>
      <w:r w:rsidR="00593EBA" w:rsidRPr="00C116D9">
        <w:rPr>
          <w:rFonts w:ascii="Times New Roman" w:hAnsi="Times New Roman" w:cs="Times New Roman"/>
          <w:sz w:val="24"/>
          <w:szCs w:val="24"/>
          <w:lang w:val="en-US"/>
        </w:rPr>
        <w:t xml:space="preserve">. </w:t>
      </w:r>
      <w:r w:rsidR="005458D7" w:rsidRPr="00C116D9">
        <w:rPr>
          <w:rFonts w:ascii="Times New Roman" w:hAnsi="Times New Roman" w:cs="Times New Roman"/>
          <w:sz w:val="24"/>
          <w:szCs w:val="24"/>
          <w:lang w:val="en-US"/>
        </w:rPr>
        <w:t xml:space="preserve"> </w:t>
      </w:r>
      <w:r w:rsidR="00593EBA" w:rsidRPr="00C116D9">
        <w:rPr>
          <w:rFonts w:ascii="Times New Roman" w:hAnsi="Times New Roman" w:cs="Times New Roman"/>
          <w:sz w:val="24"/>
          <w:szCs w:val="24"/>
          <w:lang w:val="en-US"/>
        </w:rPr>
        <w:t xml:space="preserve">The mean age of affected patients was found to </w:t>
      </w:r>
      <w:r w:rsidR="00106DA5" w:rsidRPr="00C116D9">
        <w:rPr>
          <w:rFonts w:ascii="Times New Roman" w:hAnsi="Times New Roman" w:cs="Times New Roman"/>
          <w:sz w:val="24"/>
          <w:szCs w:val="24"/>
          <w:lang w:val="en-US"/>
        </w:rPr>
        <w:t>be 37.3</w:t>
      </w:r>
      <w:r w:rsidR="00593EBA" w:rsidRPr="00C116D9">
        <w:rPr>
          <w:rFonts w:ascii="Times New Roman" w:hAnsi="Times New Roman" w:cs="Times New Roman"/>
          <w:sz w:val="24"/>
          <w:szCs w:val="24"/>
          <w:lang w:val="en-US"/>
        </w:rPr>
        <w:t xml:space="preserve"> +/- 7.34 </w:t>
      </w:r>
      <w:r w:rsidR="00106DA5" w:rsidRPr="00C116D9">
        <w:rPr>
          <w:rFonts w:ascii="Times New Roman" w:hAnsi="Times New Roman" w:cs="Times New Roman"/>
          <w:sz w:val="24"/>
          <w:szCs w:val="24"/>
          <w:lang w:val="en-US"/>
        </w:rPr>
        <w:t>years (</w:t>
      </w:r>
      <w:r w:rsidR="005458D7" w:rsidRPr="00C116D9">
        <w:rPr>
          <w:rFonts w:ascii="Times New Roman" w:hAnsi="Times New Roman" w:cs="Times New Roman"/>
          <w:b/>
          <w:sz w:val="24"/>
          <w:szCs w:val="24"/>
          <w:lang w:val="en-US"/>
        </w:rPr>
        <w:t>Table 1</w:t>
      </w:r>
      <w:r w:rsidR="005458D7" w:rsidRPr="00C116D9">
        <w:rPr>
          <w:rFonts w:ascii="Times New Roman" w:hAnsi="Times New Roman" w:cs="Times New Roman"/>
          <w:sz w:val="24"/>
          <w:szCs w:val="24"/>
          <w:lang w:val="en-US"/>
        </w:rPr>
        <w:t xml:space="preserve">). </w:t>
      </w:r>
    </w:p>
    <w:p w14:paraId="2ACD4C1F" w14:textId="5B5CBC8A" w:rsidR="00D811C1" w:rsidRPr="00C116D9" w:rsidRDefault="00D811C1" w:rsidP="00C116D9">
      <w:pPr>
        <w:shd w:val="clear" w:color="auto" w:fill="FFFFFF"/>
        <w:spacing w:after="0" w:line="360" w:lineRule="auto"/>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Table 1 Age Distribution of the studied cases.</w:t>
      </w:r>
    </w:p>
    <w:tbl>
      <w:tblPr>
        <w:tblStyle w:val="TableGrid"/>
        <w:tblW w:w="0" w:type="auto"/>
        <w:jc w:val="center"/>
        <w:tblLook w:val="04A0" w:firstRow="1" w:lastRow="0" w:firstColumn="1" w:lastColumn="0" w:noHBand="0" w:noVBand="1"/>
      </w:tblPr>
      <w:tblGrid>
        <w:gridCol w:w="2347"/>
        <w:gridCol w:w="2534"/>
        <w:gridCol w:w="1987"/>
      </w:tblGrid>
      <w:tr w:rsidR="005458D7" w:rsidRPr="003C7740" w14:paraId="238472E0" w14:textId="77777777" w:rsidTr="00944227">
        <w:trPr>
          <w:trHeight w:val="426"/>
          <w:jc w:val="center"/>
        </w:trPr>
        <w:tc>
          <w:tcPr>
            <w:tcW w:w="2347" w:type="dxa"/>
            <w:tcBorders>
              <w:top w:val="single" w:sz="4" w:space="0" w:color="auto"/>
              <w:left w:val="nil"/>
              <w:bottom w:val="single" w:sz="4" w:space="0" w:color="auto"/>
              <w:right w:val="nil"/>
            </w:tcBorders>
          </w:tcPr>
          <w:p w14:paraId="1D63B1E8" w14:textId="77777777" w:rsidR="005458D7" w:rsidRPr="00C116D9" w:rsidRDefault="005458D7" w:rsidP="00C116D9">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Age</w:t>
            </w:r>
          </w:p>
        </w:tc>
        <w:tc>
          <w:tcPr>
            <w:tcW w:w="2534" w:type="dxa"/>
            <w:tcBorders>
              <w:top w:val="single" w:sz="4" w:space="0" w:color="auto"/>
              <w:left w:val="nil"/>
              <w:bottom w:val="single" w:sz="4" w:space="0" w:color="auto"/>
              <w:right w:val="nil"/>
            </w:tcBorders>
          </w:tcPr>
          <w:p w14:paraId="14ACCE93" w14:textId="77777777" w:rsidR="005458D7" w:rsidRPr="00C116D9" w:rsidRDefault="005458D7" w:rsidP="00C116D9">
            <w:pPr>
              <w:jc w:val="center"/>
              <w:rPr>
                <w:rFonts w:ascii="Times New Roman" w:hAnsi="Times New Roman" w:cs="Times New Roman"/>
                <w:b/>
                <w:sz w:val="24"/>
                <w:szCs w:val="24"/>
                <w:lang w:val="en-US"/>
              </w:rPr>
            </w:pPr>
            <w:r w:rsidRPr="00C116D9">
              <w:rPr>
                <w:rFonts w:ascii="Times New Roman" w:hAnsi="Times New Roman" w:cs="Times New Roman"/>
                <w:b/>
                <w:sz w:val="24"/>
                <w:szCs w:val="24"/>
                <w:lang w:val="en-US"/>
              </w:rPr>
              <w:t>No of cases</w:t>
            </w:r>
          </w:p>
        </w:tc>
        <w:tc>
          <w:tcPr>
            <w:tcW w:w="1987" w:type="dxa"/>
            <w:tcBorders>
              <w:top w:val="single" w:sz="4" w:space="0" w:color="auto"/>
              <w:left w:val="nil"/>
              <w:bottom w:val="single" w:sz="4" w:space="0" w:color="auto"/>
              <w:right w:val="nil"/>
            </w:tcBorders>
          </w:tcPr>
          <w:p w14:paraId="447DA735" w14:textId="77777777" w:rsidR="005458D7" w:rsidRPr="00C116D9" w:rsidRDefault="005458D7" w:rsidP="00C116D9">
            <w:pPr>
              <w:jc w:val="center"/>
              <w:rPr>
                <w:rFonts w:ascii="Times New Roman" w:hAnsi="Times New Roman" w:cs="Times New Roman"/>
                <w:b/>
                <w:sz w:val="24"/>
                <w:szCs w:val="24"/>
                <w:lang w:val="en-US"/>
              </w:rPr>
            </w:pPr>
            <w:r w:rsidRPr="00C116D9">
              <w:rPr>
                <w:rFonts w:ascii="Times New Roman" w:hAnsi="Times New Roman" w:cs="Times New Roman"/>
                <w:b/>
                <w:sz w:val="24"/>
                <w:szCs w:val="24"/>
                <w:lang w:val="en-US"/>
              </w:rPr>
              <w:t>Percentage</w:t>
            </w:r>
          </w:p>
        </w:tc>
      </w:tr>
      <w:tr w:rsidR="005458D7" w:rsidRPr="003C7740" w14:paraId="5CF8336C" w14:textId="77777777" w:rsidTr="00944227">
        <w:trPr>
          <w:trHeight w:val="266"/>
          <w:jc w:val="center"/>
        </w:trPr>
        <w:tc>
          <w:tcPr>
            <w:tcW w:w="2347" w:type="dxa"/>
            <w:tcBorders>
              <w:top w:val="single" w:sz="4" w:space="0" w:color="auto"/>
              <w:left w:val="nil"/>
              <w:bottom w:val="nil"/>
              <w:right w:val="nil"/>
            </w:tcBorders>
          </w:tcPr>
          <w:p w14:paraId="2B37ADF4" w14:textId="61046C54" w:rsidR="005458D7" w:rsidRPr="00C116D9" w:rsidRDefault="005458D7" w:rsidP="00C116D9">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18-30 years</w:t>
            </w:r>
          </w:p>
        </w:tc>
        <w:tc>
          <w:tcPr>
            <w:tcW w:w="2534" w:type="dxa"/>
            <w:tcBorders>
              <w:top w:val="single" w:sz="4" w:space="0" w:color="auto"/>
              <w:left w:val="nil"/>
              <w:bottom w:val="nil"/>
              <w:right w:val="nil"/>
            </w:tcBorders>
          </w:tcPr>
          <w:p w14:paraId="1219346C" w14:textId="359DEAD2"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3</w:t>
            </w:r>
          </w:p>
        </w:tc>
        <w:tc>
          <w:tcPr>
            <w:tcW w:w="1987" w:type="dxa"/>
            <w:tcBorders>
              <w:top w:val="single" w:sz="4" w:space="0" w:color="auto"/>
              <w:left w:val="nil"/>
              <w:bottom w:val="nil"/>
              <w:right w:val="nil"/>
            </w:tcBorders>
            <w:vAlign w:val="bottom"/>
          </w:tcPr>
          <w:p w14:paraId="6BFCD159" w14:textId="29D6FCDE" w:rsidR="005458D7" w:rsidRPr="00C116D9" w:rsidRDefault="005458D7" w:rsidP="00C116D9">
            <w:pPr>
              <w:jc w:val="right"/>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7.50%</w:t>
            </w:r>
          </w:p>
        </w:tc>
      </w:tr>
      <w:tr w:rsidR="005458D7" w:rsidRPr="003C7740" w14:paraId="66BAB036" w14:textId="77777777" w:rsidTr="00944227">
        <w:trPr>
          <w:trHeight w:val="274"/>
          <w:jc w:val="center"/>
        </w:trPr>
        <w:tc>
          <w:tcPr>
            <w:tcW w:w="2347" w:type="dxa"/>
            <w:tcBorders>
              <w:top w:val="nil"/>
              <w:left w:val="nil"/>
              <w:bottom w:val="nil"/>
              <w:right w:val="nil"/>
            </w:tcBorders>
          </w:tcPr>
          <w:p w14:paraId="38D9AC3F" w14:textId="377B3D40" w:rsidR="005458D7" w:rsidRPr="00C116D9" w:rsidRDefault="005458D7" w:rsidP="00C116D9">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31-40 years</w:t>
            </w:r>
          </w:p>
        </w:tc>
        <w:tc>
          <w:tcPr>
            <w:tcW w:w="2534" w:type="dxa"/>
            <w:tcBorders>
              <w:top w:val="nil"/>
              <w:left w:val="nil"/>
              <w:bottom w:val="nil"/>
              <w:right w:val="nil"/>
            </w:tcBorders>
          </w:tcPr>
          <w:p w14:paraId="11B1C9F3" w14:textId="2A6270CA"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23</w:t>
            </w:r>
          </w:p>
        </w:tc>
        <w:tc>
          <w:tcPr>
            <w:tcW w:w="1987" w:type="dxa"/>
            <w:tcBorders>
              <w:top w:val="nil"/>
              <w:left w:val="nil"/>
              <w:bottom w:val="nil"/>
              <w:right w:val="nil"/>
            </w:tcBorders>
            <w:vAlign w:val="bottom"/>
          </w:tcPr>
          <w:p w14:paraId="6C9D39AE" w14:textId="693AAE6F" w:rsidR="005458D7" w:rsidRPr="00C116D9" w:rsidRDefault="005458D7" w:rsidP="00C116D9">
            <w:pPr>
              <w:jc w:val="right"/>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57.50%</w:t>
            </w:r>
          </w:p>
        </w:tc>
      </w:tr>
      <w:tr w:rsidR="005458D7" w:rsidRPr="003C7740" w14:paraId="7AC4D70C" w14:textId="77777777" w:rsidTr="00944227">
        <w:trPr>
          <w:trHeight w:val="274"/>
          <w:jc w:val="center"/>
        </w:trPr>
        <w:tc>
          <w:tcPr>
            <w:tcW w:w="2347" w:type="dxa"/>
            <w:tcBorders>
              <w:top w:val="nil"/>
              <w:left w:val="nil"/>
              <w:bottom w:val="nil"/>
              <w:right w:val="nil"/>
            </w:tcBorders>
          </w:tcPr>
          <w:p w14:paraId="2306E5F4" w14:textId="3C7228E3" w:rsidR="005458D7" w:rsidRPr="00C116D9" w:rsidRDefault="005458D7" w:rsidP="00C116D9">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41-50 years</w:t>
            </w:r>
          </w:p>
        </w:tc>
        <w:tc>
          <w:tcPr>
            <w:tcW w:w="2534" w:type="dxa"/>
            <w:tcBorders>
              <w:top w:val="nil"/>
              <w:left w:val="nil"/>
              <w:bottom w:val="nil"/>
              <w:right w:val="nil"/>
            </w:tcBorders>
          </w:tcPr>
          <w:p w14:paraId="5AB08F6A" w14:textId="7B3ECD90"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11</w:t>
            </w:r>
          </w:p>
        </w:tc>
        <w:tc>
          <w:tcPr>
            <w:tcW w:w="1987" w:type="dxa"/>
            <w:tcBorders>
              <w:top w:val="nil"/>
              <w:left w:val="nil"/>
              <w:bottom w:val="nil"/>
              <w:right w:val="nil"/>
            </w:tcBorders>
            <w:vAlign w:val="bottom"/>
          </w:tcPr>
          <w:p w14:paraId="427AC42D" w14:textId="1B51C90F" w:rsidR="005458D7" w:rsidRPr="00C116D9" w:rsidRDefault="005458D7" w:rsidP="00C116D9">
            <w:pPr>
              <w:jc w:val="right"/>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27.50%</w:t>
            </w:r>
          </w:p>
        </w:tc>
      </w:tr>
      <w:tr w:rsidR="005458D7" w:rsidRPr="003C7740" w14:paraId="56899826" w14:textId="77777777" w:rsidTr="00944227">
        <w:trPr>
          <w:trHeight w:val="274"/>
          <w:jc w:val="center"/>
        </w:trPr>
        <w:tc>
          <w:tcPr>
            <w:tcW w:w="2347" w:type="dxa"/>
            <w:tcBorders>
              <w:top w:val="nil"/>
              <w:left w:val="nil"/>
              <w:bottom w:val="nil"/>
              <w:right w:val="nil"/>
            </w:tcBorders>
          </w:tcPr>
          <w:p w14:paraId="6C7AEC5B" w14:textId="3DBF689B" w:rsidR="005458D7" w:rsidRPr="00C116D9" w:rsidRDefault="005458D7" w:rsidP="00C116D9">
            <w:pP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 xml:space="preserve">    Above 50 years</w:t>
            </w:r>
          </w:p>
        </w:tc>
        <w:tc>
          <w:tcPr>
            <w:tcW w:w="2534" w:type="dxa"/>
            <w:tcBorders>
              <w:top w:val="nil"/>
              <w:left w:val="nil"/>
              <w:bottom w:val="nil"/>
              <w:right w:val="nil"/>
            </w:tcBorders>
          </w:tcPr>
          <w:p w14:paraId="42CA48C8" w14:textId="2F167E45"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3</w:t>
            </w:r>
          </w:p>
        </w:tc>
        <w:tc>
          <w:tcPr>
            <w:tcW w:w="1987" w:type="dxa"/>
            <w:tcBorders>
              <w:top w:val="nil"/>
              <w:left w:val="nil"/>
              <w:bottom w:val="nil"/>
              <w:right w:val="nil"/>
            </w:tcBorders>
            <w:vAlign w:val="bottom"/>
          </w:tcPr>
          <w:p w14:paraId="655705E2" w14:textId="7425E542" w:rsidR="005458D7" w:rsidRPr="00C116D9" w:rsidRDefault="005458D7" w:rsidP="00C116D9">
            <w:pPr>
              <w:jc w:val="right"/>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7.50%</w:t>
            </w:r>
          </w:p>
        </w:tc>
      </w:tr>
      <w:tr w:rsidR="005458D7" w:rsidRPr="003C7740" w14:paraId="028874F4" w14:textId="77777777" w:rsidTr="00944227">
        <w:trPr>
          <w:trHeight w:val="266"/>
          <w:jc w:val="center"/>
        </w:trPr>
        <w:tc>
          <w:tcPr>
            <w:tcW w:w="2347" w:type="dxa"/>
            <w:tcBorders>
              <w:top w:val="nil"/>
              <w:left w:val="nil"/>
              <w:bottom w:val="nil"/>
              <w:right w:val="nil"/>
            </w:tcBorders>
          </w:tcPr>
          <w:p w14:paraId="2925C621" w14:textId="77777777" w:rsidR="005458D7" w:rsidRPr="00C116D9" w:rsidRDefault="005458D7" w:rsidP="00C116D9">
            <w:pP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 xml:space="preserve">         Total</w:t>
            </w:r>
          </w:p>
        </w:tc>
        <w:tc>
          <w:tcPr>
            <w:tcW w:w="2534" w:type="dxa"/>
            <w:tcBorders>
              <w:top w:val="nil"/>
              <w:left w:val="nil"/>
              <w:bottom w:val="nil"/>
              <w:right w:val="nil"/>
            </w:tcBorders>
          </w:tcPr>
          <w:p w14:paraId="292E9723" w14:textId="5BC41D6C"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40</w:t>
            </w:r>
          </w:p>
        </w:tc>
        <w:tc>
          <w:tcPr>
            <w:tcW w:w="1987" w:type="dxa"/>
            <w:tcBorders>
              <w:top w:val="nil"/>
              <w:left w:val="nil"/>
              <w:bottom w:val="nil"/>
              <w:right w:val="nil"/>
            </w:tcBorders>
          </w:tcPr>
          <w:p w14:paraId="7B68E790" w14:textId="77777777" w:rsidR="005458D7" w:rsidRPr="00C116D9" w:rsidRDefault="005458D7" w:rsidP="00C116D9">
            <w:pPr>
              <w:jc w:val="right"/>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100 %</w:t>
            </w:r>
          </w:p>
        </w:tc>
      </w:tr>
      <w:tr w:rsidR="005458D7" w:rsidRPr="003C7740" w14:paraId="5BC7975F" w14:textId="77777777" w:rsidTr="00944227">
        <w:trPr>
          <w:trHeight w:val="274"/>
          <w:jc w:val="center"/>
        </w:trPr>
        <w:tc>
          <w:tcPr>
            <w:tcW w:w="2347" w:type="dxa"/>
            <w:tcBorders>
              <w:top w:val="nil"/>
              <w:left w:val="nil"/>
              <w:bottom w:val="single" w:sz="4" w:space="0" w:color="auto"/>
              <w:right w:val="nil"/>
            </w:tcBorders>
          </w:tcPr>
          <w:p w14:paraId="47FB6F02" w14:textId="77777777" w:rsidR="005458D7" w:rsidRPr="00C116D9" w:rsidRDefault="005458D7" w:rsidP="00C116D9">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Mean Age</w:t>
            </w:r>
          </w:p>
        </w:tc>
        <w:tc>
          <w:tcPr>
            <w:tcW w:w="4521" w:type="dxa"/>
            <w:gridSpan w:val="2"/>
            <w:tcBorders>
              <w:top w:val="nil"/>
              <w:left w:val="nil"/>
              <w:bottom w:val="single" w:sz="4" w:space="0" w:color="auto"/>
              <w:right w:val="nil"/>
            </w:tcBorders>
          </w:tcPr>
          <w:p w14:paraId="13DE8CAD" w14:textId="0E172A18" w:rsidR="005458D7" w:rsidRPr="00C116D9" w:rsidRDefault="005458D7" w:rsidP="00C116D9">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37.3 +/- 7.34 years </w:t>
            </w:r>
          </w:p>
        </w:tc>
      </w:tr>
    </w:tbl>
    <w:p w14:paraId="1306FF24" w14:textId="0838FFA5" w:rsidR="005458D7" w:rsidRPr="00C116D9" w:rsidRDefault="005458D7" w:rsidP="005458D7">
      <w:pPr>
        <w:spacing w:after="0" w:line="360" w:lineRule="auto"/>
        <w:jc w:val="center"/>
        <w:rPr>
          <w:rFonts w:ascii="Times New Roman" w:hAnsi="Times New Roman" w:cs="Times New Roman"/>
          <w:b/>
          <w:bCs/>
          <w:color w:val="000000" w:themeColor="text1"/>
          <w:spacing w:val="3"/>
          <w:sz w:val="24"/>
          <w:szCs w:val="24"/>
          <w:shd w:val="clear" w:color="auto" w:fill="FFFFFF"/>
          <w:lang w:val="en-US"/>
        </w:rPr>
      </w:pPr>
    </w:p>
    <w:p w14:paraId="4009BDC4" w14:textId="0DB40F4C" w:rsidR="00835758" w:rsidRPr="00C116D9" w:rsidRDefault="00A07C73" w:rsidP="00944227">
      <w:pPr>
        <w:spacing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Out of 40 patients 29 (</w:t>
      </w:r>
      <w:r w:rsidRPr="00C116D9">
        <w:rPr>
          <w:rFonts w:ascii="Times New Roman" w:eastAsia="Times New Roman" w:hAnsi="Times New Roman" w:cs="Times New Roman"/>
          <w:color w:val="000000"/>
          <w:kern w:val="0"/>
          <w:sz w:val="24"/>
          <w:szCs w:val="24"/>
          <w:lang w:val="en-US" w:eastAsia="en-IN"/>
          <w14:ligatures w14:val="none"/>
        </w:rPr>
        <w:t>72.50%</w:t>
      </w:r>
      <w:r w:rsidRPr="00C116D9">
        <w:rPr>
          <w:rFonts w:ascii="Times New Roman" w:hAnsi="Times New Roman" w:cs="Times New Roman"/>
          <w:sz w:val="24"/>
          <w:szCs w:val="24"/>
          <w:lang w:val="en-US"/>
        </w:rPr>
        <w:t>) patients sustained fracture secondary to road traffic accidents while 7 (</w:t>
      </w:r>
      <w:r w:rsidRPr="00C116D9">
        <w:rPr>
          <w:rFonts w:ascii="Times New Roman" w:eastAsia="Times New Roman" w:hAnsi="Times New Roman" w:cs="Times New Roman"/>
          <w:color w:val="000000"/>
          <w:kern w:val="0"/>
          <w:sz w:val="24"/>
          <w:szCs w:val="24"/>
          <w:lang w:val="en-US" w:eastAsia="en-IN"/>
          <w14:ligatures w14:val="none"/>
        </w:rPr>
        <w:t>17.50%</w:t>
      </w:r>
      <w:r w:rsidRPr="00C116D9">
        <w:rPr>
          <w:rFonts w:ascii="Times New Roman" w:hAnsi="Times New Roman" w:cs="Times New Roman"/>
          <w:sz w:val="24"/>
          <w:szCs w:val="24"/>
          <w:lang w:val="en-US"/>
        </w:rPr>
        <w:t xml:space="preserve">) patients had sports related injuries. In 4 (10%) </w:t>
      </w:r>
      <w:proofErr w:type="gramStart"/>
      <w:r w:rsidR="00106DA5" w:rsidRPr="00C116D9">
        <w:rPr>
          <w:rFonts w:ascii="Times New Roman" w:hAnsi="Times New Roman" w:cs="Times New Roman"/>
          <w:sz w:val="24"/>
          <w:szCs w:val="24"/>
          <w:lang w:val="en-US"/>
        </w:rPr>
        <w:t>patients</w:t>
      </w:r>
      <w:proofErr w:type="gramEnd"/>
      <w:r w:rsidR="00106DA5" w:rsidRPr="00C116D9">
        <w:rPr>
          <w:rFonts w:ascii="Times New Roman" w:hAnsi="Times New Roman" w:cs="Times New Roman"/>
          <w:sz w:val="24"/>
          <w:szCs w:val="24"/>
          <w:lang w:val="en-US"/>
        </w:rPr>
        <w:t xml:space="preserve"> </w:t>
      </w:r>
      <w:r w:rsidRPr="00C116D9">
        <w:rPr>
          <w:rFonts w:ascii="Times New Roman" w:hAnsi="Times New Roman" w:cs="Times New Roman"/>
          <w:sz w:val="24"/>
          <w:szCs w:val="24"/>
          <w:lang w:val="en-US"/>
        </w:rPr>
        <w:t xml:space="preserve">fracture was secondary to falls. </w:t>
      </w:r>
      <w:r w:rsidR="00C6736D" w:rsidRPr="00C116D9">
        <w:rPr>
          <w:rFonts w:ascii="Times New Roman" w:hAnsi="Times New Roman" w:cs="Times New Roman"/>
          <w:sz w:val="24"/>
          <w:szCs w:val="24"/>
          <w:lang w:val="en-US"/>
        </w:rPr>
        <w:t xml:space="preserve">Majority of the patients (52.50%) presented within 7 days of sustaining injury. </w:t>
      </w:r>
      <w:r w:rsidR="00C51B9B" w:rsidRPr="00C116D9">
        <w:rPr>
          <w:rFonts w:ascii="Times New Roman" w:hAnsi="Times New Roman" w:cs="Times New Roman"/>
          <w:sz w:val="24"/>
          <w:szCs w:val="24"/>
          <w:lang w:val="en-US"/>
        </w:rPr>
        <w:t>19</w:t>
      </w:r>
      <w:r w:rsidR="00C6736D" w:rsidRPr="00C116D9">
        <w:rPr>
          <w:rFonts w:ascii="Times New Roman" w:hAnsi="Times New Roman" w:cs="Times New Roman"/>
          <w:sz w:val="24"/>
          <w:szCs w:val="24"/>
          <w:lang w:val="en-US"/>
        </w:rPr>
        <w:t xml:space="preserve"> (</w:t>
      </w:r>
      <w:r w:rsidR="00C51B9B" w:rsidRPr="00C116D9">
        <w:rPr>
          <w:rFonts w:ascii="Times New Roman" w:hAnsi="Times New Roman" w:cs="Times New Roman"/>
          <w:sz w:val="24"/>
          <w:szCs w:val="24"/>
          <w:lang w:val="en-US"/>
        </w:rPr>
        <w:t>47</w:t>
      </w:r>
      <w:r w:rsidR="00C6736D" w:rsidRPr="00C116D9">
        <w:rPr>
          <w:rFonts w:ascii="Times New Roman" w:hAnsi="Times New Roman" w:cs="Times New Roman"/>
          <w:sz w:val="24"/>
          <w:szCs w:val="24"/>
          <w:lang w:val="en-US"/>
        </w:rPr>
        <w:t xml:space="preserve">.50%) patients presented between </w:t>
      </w:r>
      <w:r w:rsidR="00C51B9B" w:rsidRPr="00C116D9">
        <w:rPr>
          <w:rFonts w:ascii="Times New Roman" w:hAnsi="Times New Roman" w:cs="Times New Roman"/>
          <w:sz w:val="24"/>
          <w:szCs w:val="24"/>
          <w:lang w:val="en-US"/>
        </w:rPr>
        <w:t xml:space="preserve">8 </w:t>
      </w:r>
      <w:r w:rsidR="00D811C1" w:rsidRPr="00C116D9">
        <w:rPr>
          <w:rFonts w:ascii="Times New Roman" w:hAnsi="Times New Roman" w:cs="Times New Roman"/>
          <w:sz w:val="24"/>
          <w:szCs w:val="24"/>
          <w:lang w:val="en-US"/>
        </w:rPr>
        <w:t>days to</w:t>
      </w:r>
      <w:r w:rsidR="00C51B9B" w:rsidRPr="00C116D9">
        <w:rPr>
          <w:rFonts w:ascii="Times New Roman" w:hAnsi="Times New Roman" w:cs="Times New Roman"/>
          <w:sz w:val="24"/>
          <w:szCs w:val="24"/>
          <w:lang w:val="en-US"/>
        </w:rPr>
        <w:t xml:space="preserve"> 4</w:t>
      </w:r>
      <w:r w:rsidR="00C6736D" w:rsidRPr="00C116D9">
        <w:rPr>
          <w:rFonts w:ascii="Times New Roman" w:hAnsi="Times New Roman" w:cs="Times New Roman"/>
          <w:sz w:val="24"/>
          <w:szCs w:val="24"/>
          <w:lang w:val="en-US"/>
        </w:rPr>
        <w:t xml:space="preserve"> weeks after injury (</w:t>
      </w:r>
      <w:r w:rsidR="00CB4BA9" w:rsidRPr="00C116D9">
        <w:rPr>
          <w:rFonts w:ascii="Times New Roman" w:hAnsi="Times New Roman" w:cs="Times New Roman"/>
          <w:b/>
          <w:sz w:val="24"/>
          <w:szCs w:val="24"/>
          <w:lang w:val="en-US"/>
        </w:rPr>
        <w:t xml:space="preserve">Table </w:t>
      </w:r>
      <w:r w:rsidR="00096F54" w:rsidRPr="00C116D9">
        <w:rPr>
          <w:rFonts w:ascii="Times New Roman" w:hAnsi="Times New Roman" w:cs="Times New Roman"/>
          <w:b/>
          <w:sz w:val="24"/>
          <w:szCs w:val="24"/>
          <w:lang w:val="en-US"/>
        </w:rPr>
        <w:t>2</w:t>
      </w:r>
      <w:r w:rsidR="00C6736D" w:rsidRPr="00C116D9">
        <w:rPr>
          <w:rFonts w:ascii="Times New Roman" w:hAnsi="Times New Roman" w:cs="Times New Roman"/>
          <w:sz w:val="24"/>
          <w:szCs w:val="24"/>
          <w:lang w:val="en-US"/>
        </w:rPr>
        <w:t xml:space="preserve">).  </w:t>
      </w:r>
    </w:p>
    <w:p w14:paraId="4FCAA74F" w14:textId="6311676C" w:rsidR="00593EBA" w:rsidRPr="00C116D9" w:rsidRDefault="00D811C1" w:rsidP="00C116D9">
      <w:pPr>
        <w:rPr>
          <w:rFonts w:ascii="Times New Roman" w:eastAsia="Times New Roman" w:hAnsi="Times New Roman" w:cs="Times New Roman"/>
          <w:b/>
          <w:bCs/>
          <w:color w:val="000000"/>
          <w:kern w:val="0"/>
          <w:sz w:val="24"/>
          <w:szCs w:val="24"/>
          <w:lang w:val="en-US" w:eastAsia="en-IN"/>
          <w14:ligatures w14:val="none"/>
        </w:rPr>
      </w:pPr>
      <w:r w:rsidRPr="00C116D9">
        <w:rPr>
          <w:rFonts w:ascii="Times New Roman" w:eastAsia="Times New Roman" w:hAnsi="Times New Roman" w:cs="Times New Roman"/>
          <w:b/>
          <w:bCs/>
          <w:color w:val="000000"/>
          <w:kern w:val="0"/>
          <w:sz w:val="24"/>
          <w:szCs w:val="24"/>
          <w:lang w:val="en-US" w:eastAsia="en-IN"/>
          <w14:ligatures w14:val="none"/>
        </w:rPr>
        <w:t xml:space="preserve">Table </w:t>
      </w:r>
      <w:r w:rsidR="00AB5C8F" w:rsidRPr="00C116D9">
        <w:rPr>
          <w:rFonts w:ascii="Times New Roman" w:eastAsia="Times New Roman" w:hAnsi="Times New Roman" w:cs="Times New Roman"/>
          <w:b/>
          <w:bCs/>
          <w:color w:val="000000"/>
          <w:kern w:val="0"/>
          <w:sz w:val="24"/>
          <w:szCs w:val="24"/>
          <w:lang w:val="en-US" w:eastAsia="en-IN"/>
          <w14:ligatures w14:val="none"/>
        </w:rPr>
        <w:t>2</w:t>
      </w:r>
      <w:r w:rsidRPr="00C116D9">
        <w:rPr>
          <w:rFonts w:ascii="Times New Roman" w:eastAsia="Times New Roman" w:hAnsi="Times New Roman" w:cs="Times New Roman"/>
          <w:b/>
          <w:bCs/>
          <w:color w:val="000000"/>
          <w:kern w:val="0"/>
          <w:sz w:val="24"/>
          <w:szCs w:val="24"/>
          <w:lang w:val="en-US" w:eastAsia="en-IN"/>
          <w14:ligatures w14:val="none"/>
        </w:rPr>
        <w:t xml:space="preserve"> Mechanism of injury and duration since injury.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96F54" w:rsidRPr="003C7740" w14:paraId="45AF424E" w14:textId="77777777" w:rsidTr="00944227">
        <w:trPr>
          <w:jc w:val="center"/>
        </w:trPr>
        <w:tc>
          <w:tcPr>
            <w:tcW w:w="4508" w:type="dxa"/>
            <w:gridSpan w:val="2"/>
            <w:tcBorders>
              <w:top w:val="single" w:sz="4" w:space="0" w:color="auto"/>
              <w:bottom w:val="single" w:sz="4" w:space="0" w:color="auto"/>
            </w:tcBorders>
          </w:tcPr>
          <w:p w14:paraId="7D28CB51" w14:textId="7CFE7D15" w:rsidR="00096F54" w:rsidRPr="00944227" w:rsidRDefault="00DD5728" w:rsidP="00112E09">
            <w:pPr>
              <w:rPr>
                <w:rFonts w:ascii="Times New Roman" w:eastAsia="Times New Roman" w:hAnsi="Times New Roman" w:cs="Times New Roman"/>
                <w:b/>
                <w:color w:val="000000"/>
                <w:kern w:val="0"/>
                <w:sz w:val="24"/>
                <w:szCs w:val="24"/>
                <w:lang w:val="en-US" w:eastAsia="en-IN"/>
                <w14:ligatures w14:val="none"/>
              </w:rPr>
            </w:pPr>
            <w:r w:rsidRPr="00944227">
              <w:rPr>
                <w:rFonts w:ascii="Times New Roman" w:eastAsia="Times New Roman" w:hAnsi="Times New Roman" w:cs="Times New Roman"/>
                <w:b/>
                <w:color w:val="000000"/>
                <w:kern w:val="0"/>
                <w:sz w:val="24"/>
                <w:szCs w:val="24"/>
                <w:lang w:val="en-US" w:eastAsia="en-IN"/>
                <w14:ligatures w14:val="none"/>
              </w:rPr>
              <w:t>Mechanism and duration of injury</w:t>
            </w:r>
          </w:p>
        </w:tc>
        <w:tc>
          <w:tcPr>
            <w:tcW w:w="2254" w:type="dxa"/>
            <w:tcBorders>
              <w:top w:val="single" w:sz="4" w:space="0" w:color="auto"/>
              <w:bottom w:val="single" w:sz="4" w:space="0" w:color="auto"/>
            </w:tcBorders>
          </w:tcPr>
          <w:p w14:paraId="210CD9A4" w14:textId="5515C02C" w:rsidR="00096F54" w:rsidRPr="00944227" w:rsidRDefault="00096F54" w:rsidP="00112E09">
            <w:pPr>
              <w:rPr>
                <w:rFonts w:ascii="Times New Roman" w:eastAsia="Times New Roman" w:hAnsi="Times New Roman" w:cs="Times New Roman"/>
                <w:b/>
                <w:color w:val="000000"/>
                <w:kern w:val="0"/>
                <w:sz w:val="24"/>
                <w:szCs w:val="24"/>
                <w:lang w:val="en-US" w:eastAsia="en-IN"/>
                <w14:ligatures w14:val="none"/>
              </w:rPr>
            </w:pPr>
            <w:r w:rsidRPr="00944227">
              <w:rPr>
                <w:rFonts w:ascii="Times New Roman" w:eastAsia="Times New Roman" w:hAnsi="Times New Roman" w:cs="Times New Roman"/>
                <w:b/>
                <w:color w:val="000000"/>
                <w:kern w:val="0"/>
                <w:sz w:val="24"/>
                <w:szCs w:val="24"/>
                <w:lang w:val="en-US" w:eastAsia="en-IN"/>
                <w14:ligatures w14:val="none"/>
              </w:rPr>
              <w:t>Number of cases</w:t>
            </w:r>
          </w:p>
        </w:tc>
        <w:tc>
          <w:tcPr>
            <w:tcW w:w="2254" w:type="dxa"/>
            <w:tcBorders>
              <w:top w:val="single" w:sz="4" w:space="0" w:color="auto"/>
              <w:bottom w:val="single" w:sz="4" w:space="0" w:color="auto"/>
            </w:tcBorders>
          </w:tcPr>
          <w:p w14:paraId="05061BC2" w14:textId="0140C7DD" w:rsidR="00096F54" w:rsidRPr="00944227" w:rsidRDefault="00096F54" w:rsidP="00112E09">
            <w:pPr>
              <w:rPr>
                <w:rFonts w:ascii="Times New Roman" w:eastAsia="Times New Roman" w:hAnsi="Times New Roman" w:cs="Times New Roman"/>
                <w:b/>
                <w:color w:val="000000"/>
                <w:kern w:val="0"/>
                <w:sz w:val="24"/>
                <w:szCs w:val="24"/>
                <w:lang w:val="en-US" w:eastAsia="en-IN"/>
                <w14:ligatures w14:val="none"/>
              </w:rPr>
            </w:pPr>
            <w:r w:rsidRPr="00944227">
              <w:rPr>
                <w:rFonts w:ascii="Times New Roman" w:eastAsia="Times New Roman" w:hAnsi="Times New Roman" w:cs="Times New Roman"/>
                <w:b/>
                <w:color w:val="000000"/>
                <w:kern w:val="0"/>
                <w:sz w:val="24"/>
                <w:szCs w:val="24"/>
                <w:lang w:val="en-US" w:eastAsia="en-IN"/>
                <w14:ligatures w14:val="none"/>
              </w:rPr>
              <w:t>Percentage</w:t>
            </w:r>
          </w:p>
        </w:tc>
      </w:tr>
      <w:tr w:rsidR="00A07C73" w:rsidRPr="003C7740" w14:paraId="2D2362B3" w14:textId="77777777" w:rsidTr="00944227">
        <w:trPr>
          <w:jc w:val="center"/>
        </w:trPr>
        <w:tc>
          <w:tcPr>
            <w:tcW w:w="2254" w:type="dxa"/>
            <w:vMerge w:val="restart"/>
            <w:tcBorders>
              <w:top w:val="single" w:sz="4" w:space="0" w:color="auto"/>
            </w:tcBorders>
          </w:tcPr>
          <w:p w14:paraId="00468D06" w14:textId="0D5ABB93" w:rsidR="00A07C73" w:rsidRPr="00944227" w:rsidRDefault="00A07C73" w:rsidP="00A07C73">
            <w:pPr>
              <w:rPr>
                <w:rFonts w:ascii="Times New Roman" w:eastAsia="Times New Roman" w:hAnsi="Times New Roman" w:cs="Times New Roman"/>
                <w:b/>
                <w:color w:val="000000"/>
                <w:kern w:val="0"/>
                <w:sz w:val="24"/>
                <w:szCs w:val="24"/>
                <w:lang w:val="en-US" w:eastAsia="en-IN"/>
                <w14:ligatures w14:val="none"/>
              </w:rPr>
            </w:pPr>
            <w:r w:rsidRPr="00944227">
              <w:rPr>
                <w:rFonts w:ascii="Times New Roman" w:eastAsia="Times New Roman" w:hAnsi="Times New Roman" w:cs="Times New Roman"/>
                <w:b/>
                <w:color w:val="000000"/>
                <w:kern w:val="0"/>
                <w:sz w:val="24"/>
                <w:szCs w:val="24"/>
                <w:lang w:val="en-US" w:eastAsia="en-IN"/>
                <w14:ligatures w14:val="none"/>
              </w:rPr>
              <w:t>Mechanism of Injury</w:t>
            </w:r>
          </w:p>
        </w:tc>
        <w:tc>
          <w:tcPr>
            <w:tcW w:w="2254" w:type="dxa"/>
            <w:tcBorders>
              <w:top w:val="single" w:sz="4" w:space="0" w:color="auto"/>
            </w:tcBorders>
          </w:tcPr>
          <w:p w14:paraId="6F8F770F" w14:textId="205BE400"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Road Traffic Accidents</w:t>
            </w:r>
          </w:p>
        </w:tc>
        <w:tc>
          <w:tcPr>
            <w:tcW w:w="2254" w:type="dxa"/>
            <w:tcBorders>
              <w:top w:val="single" w:sz="4" w:space="0" w:color="auto"/>
            </w:tcBorders>
          </w:tcPr>
          <w:p w14:paraId="6DD77AA6" w14:textId="12871E81" w:rsidR="00A07C73" w:rsidRPr="00C116D9" w:rsidRDefault="00C6736D"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2</w:t>
            </w:r>
            <w:r w:rsidR="00A07C73" w:rsidRPr="00C116D9">
              <w:rPr>
                <w:rFonts w:ascii="Times New Roman" w:eastAsia="Times New Roman" w:hAnsi="Times New Roman" w:cs="Times New Roman"/>
                <w:color w:val="000000"/>
                <w:kern w:val="0"/>
                <w:sz w:val="24"/>
                <w:szCs w:val="24"/>
                <w:lang w:val="en-US" w:eastAsia="en-IN"/>
                <w14:ligatures w14:val="none"/>
              </w:rPr>
              <w:t>9</w:t>
            </w:r>
          </w:p>
        </w:tc>
        <w:tc>
          <w:tcPr>
            <w:tcW w:w="2254" w:type="dxa"/>
            <w:tcBorders>
              <w:top w:val="single" w:sz="4" w:space="0" w:color="auto"/>
            </w:tcBorders>
            <w:vAlign w:val="bottom"/>
          </w:tcPr>
          <w:p w14:paraId="7E892A69" w14:textId="3D3D5A39"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hAnsi="Times New Roman" w:cs="Times New Roman"/>
                <w:color w:val="000000"/>
                <w:sz w:val="24"/>
                <w:szCs w:val="24"/>
                <w:lang w:val="en-US"/>
              </w:rPr>
              <w:t>72.50%</w:t>
            </w:r>
          </w:p>
        </w:tc>
      </w:tr>
      <w:tr w:rsidR="00A07C73" w:rsidRPr="003C7740" w14:paraId="444656CE" w14:textId="77777777" w:rsidTr="00944227">
        <w:trPr>
          <w:jc w:val="center"/>
        </w:trPr>
        <w:tc>
          <w:tcPr>
            <w:tcW w:w="2254" w:type="dxa"/>
            <w:vMerge/>
          </w:tcPr>
          <w:p w14:paraId="759A9992" w14:textId="77777777" w:rsidR="00A07C73" w:rsidRPr="00944227" w:rsidRDefault="00A07C73" w:rsidP="00A07C73">
            <w:pPr>
              <w:rPr>
                <w:rFonts w:ascii="Times New Roman" w:eastAsia="Times New Roman" w:hAnsi="Times New Roman" w:cs="Times New Roman"/>
                <w:b/>
                <w:color w:val="000000"/>
                <w:kern w:val="0"/>
                <w:sz w:val="24"/>
                <w:szCs w:val="24"/>
                <w:lang w:val="en-US" w:eastAsia="en-IN"/>
                <w14:ligatures w14:val="none"/>
              </w:rPr>
            </w:pPr>
          </w:p>
        </w:tc>
        <w:tc>
          <w:tcPr>
            <w:tcW w:w="2254" w:type="dxa"/>
          </w:tcPr>
          <w:p w14:paraId="418E3C14" w14:textId="2D9CDB6C"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Sports Injuries</w:t>
            </w:r>
          </w:p>
        </w:tc>
        <w:tc>
          <w:tcPr>
            <w:tcW w:w="2254" w:type="dxa"/>
          </w:tcPr>
          <w:p w14:paraId="08A396F2" w14:textId="280DDC05"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7</w:t>
            </w:r>
          </w:p>
        </w:tc>
        <w:tc>
          <w:tcPr>
            <w:tcW w:w="2254" w:type="dxa"/>
            <w:vAlign w:val="bottom"/>
          </w:tcPr>
          <w:p w14:paraId="06E286ED" w14:textId="75BB1F3C"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hAnsi="Times New Roman" w:cs="Times New Roman"/>
                <w:color w:val="000000"/>
                <w:sz w:val="24"/>
                <w:szCs w:val="24"/>
                <w:lang w:val="en-US"/>
              </w:rPr>
              <w:t>17.50%</w:t>
            </w:r>
          </w:p>
        </w:tc>
      </w:tr>
      <w:tr w:rsidR="00A07C73" w:rsidRPr="003C7740" w14:paraId="38A9A4D3" w14:textId="77777777" w:rsidTr="00944227">
        <w:trPr>
          <w:jc w:val="center"/>
        </w:trPr>
        <w:tc>
          <w:tcPr>
            <w:tcW w:w="2254" w:type="dxa"/>
            <w:vMerge/>
          </w:tcPr>
          <w:p w14:paraId="435127ED" w14:textId="77777777" w:rsidR="00A07C73" w:rsidRPr="00944227" w:rsidRDefault="00A07C73" w:rsidP="00A07C73">
            <w:pPr>
              <w:rPr>
                <w:rFonts w:ascii="Times New Roman" w:eastAsia="Times New Roman" w:hAnsi="Times New Roman" w:cs="Times New Roman"/>
                <w:b/>
                <w:color w:val="000000"/>
                <w:kern w:val="0"/>
                <w:sz w:val="24"/>
                <w:szCs w:val="24"/>
                <w:lang w:val="en-US" w:eastAsia="en-IN"/>
                <w14:ligatures w14:val="none"/>
              </w:rPr>
            </w:pPr>
          </w:p>
        </w:tc>
        <w:tc>
          <w:tcPr>
            <w:tcW w:w="2254" w:type="dxa"/>
          </w:tcPr>
          <w:p w14:paraId="44419072" w14:textId="47026E60"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Falls</w:t>
            </w:r>
          </w:p>
        </w:tc>
        <w:tc>
          <w:tcPr>
            <w:tcW w:w="2254" w:type="dxa"/>
          </w:tcPr>
          <w:p w14:paraId="224F324B" w14:textId="36BE6D14"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4</w:t>
            </w:r>
          </w:p>
        </w:tc>
        <w:tc>
          <w:tcPr>
            <w:tcW w:w="2254" w:type="dxa"/>
            <w:vAlign w:val="bottom"/>
          </w:tcPr>
          <w:p w14:paraId="534928A8" w14:textId="26AA3B88" w:rsidR="00A07C73" w:rsidRPr="00C116D9" w:rsidRDefault="00A07C73" w:rsidP="00A07C73">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hAnsi="Times New Roman" w:cs="Times New Roman"/>
                <w:color w:val="000000"/>
                <w:sz w:val="24"/>
                <w:szCs w:val="24"/>
                <w:lang w:val="en-US"/>
              </w:rPr>
              <w:t>10.00%</w:t>
            </w:r>
          </w:p>
        </w:tc>
      </w:tr>
      <w:tr w:rsidR="00C6736D" w:rsidRPr="003C7740" w14:paraId="3FAE7681" w14:textId="77777777" w:rsidTr="00944227">
        <w:trPr>
          <w:jc w:val="center"/>
        </w:trPr>
        <w:tc>
          <w:tcPr>
            <w:tcW w:w="2254" w:type="dxa"/>
            <w:vMerge w:val="restart"/>
          </w:tcPr>
          <w:p w14:paraId="01DE1DB1" w14:textId="7ED5B3E7" w:rsidR="00C6736D" w:rsidRPr="00944227" w:rsidRDefault="00C6736D" w:rsidP="00C6736D">
            <w:pPr>
              <w:rPr>
                <w:rFonts w:ascii="Times New Roman" w:eastAsia="Times New Roman" w:hAnsi="Times New Roman" w:cs="Times New Roman"/>
                <w:b/>
                <w:color w:val="000000"/>
                <w:kern w:val="0"/>
                <w:sz w:val="24"/>
                <w:szCs w:val="24"/>
                <w:lang w:val="en-US" w:eastAsia="en-IN"/>
                <w14:ligatures w14:val="none"/>
              </w:rPr>
            </w:pPr>
            <w:r w:rsidRPr="00944227">
              <w:rPr>
                <w:rFonts w:ascii="Times New Roman" w:eastAsia="Times New Roman" w:hAnsi="Times New Roman" w:cs="Times New Roman"/>
                <w:b/>
                <w:color w:val="000000"/>
                <w:kern w:val="0"/>
                <w:sz w:val="24"/>
                <w:szCs w:val="24"/>
                <w:lang w:val="en-US" w:eastAsia="en-IN"/>
                <w14:ligatures w14:val="none"/>
              </w:rPr>
              <w:t>Duration Since Injury</w:t>
            </w:r>
          </w:p>
        </w:tc>
        <w:tc>
          <w:tcPr>
            <w:tcW w:w="2254" w:type="dxa"/>
          </w:tcPr>
          <w:p w14:paraId="4125B5BD" w14:textId="1BDF0349"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Within 24 hours</w:t>
            </w:r>
          </w:p>
        </w:tc>
        <w:tc>
          <w:tcPr>
            <w:tcW w:w="2254" w:type="dxa"/>
          </w:tcPr>
          <w:p w14:paraId="5EB9F478" w14:textId="69C7B429"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9</w:t>
            </w:r>
          </w:p>
        </w:tc>
        <w:tc>
          <w:tcPr>
            <w:tcW w:w="2254" w:type="dxa"/>
            <w:vAlign w:val="bottom"/>
          </w:tcPr>
          <w:p w14:paraId="1EE48426" w14:textId="511E0B8F" w:rsidR="00C6736D" w:rsidRPr="00C116D9" w:rsidRDefault="00C6736D" w:rsidP="00C6736D">
            <w:pPr>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22.50%</w:t>
            </w:r>
          </w:p>
        </w:tc>
      </w:tr>
      <w:tr w:rsidR="00C6736D" w:rsidRPr="003C7740" w14:paraId="6144A56F" w14:textId="77777777" w:rsidTr="00944227">
        <w:trPr>
          <w:jc w:val="center"/>
        </w:trPr>
        <w:tc>
          <w:tcPr>
            <w:tcW w:w="2254" w:type="dxa"/>
            <w:vMerge/>
          </w:tcPr>
          <w:p w14:paraId="693C248A" w14:textId="77777777"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p>
        </w:tc>
        <w:tc>
          <w:tcPr>
            <w:tcW w:w="2254" w:type="dxa"/>
          </w:tcPr>
          <w:p w14:paraId="4352BBBE" w14:textId="0EF1BB43"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2-7 days</w:t>
            </w:r>
          </w:p>
        </w:tc>
        <w:tc>
          <w:tcPr>
            <w:tcW w:w="2254" w:type="dxa"/>
          </w:tcPr>
          <w:p w14:paraId="57F93A4B" w14:textId="1651F62A"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12</w:t>
            </w:r>
          </w:p>
        </w:tc>
        <w:tc>
          <w:tcPr>
            <w:tcW w:w="2254" w:type="dxa"/>
            <w:vAlign w:val="bottom"/>
          </w:tcPr>
          <w:p w14:paraId="0F3E3A06" w14:textId="234B691F" w:rsidR="00C6736D" w:rsidRPr="00C116D9" w:rsidRDefault="00C6736D" w:rsidP="00C6736D">
            <w:pPr>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30.00%</w:t>
            </w:r>
          </w:p>
        </w:tc>
      </w:tr>
      <w:tr w:rsidR="00C6736D" w:rsidRPr="003C7740" w14:paraId="40342E3E" w14:textId="77777777" w:rsidTr="00944227">
        <w:trPr>
          <w:jc w:val="center"/>
        </w:trPr>
        <w:tc>
          <w:tcPr>
            <w:tcW w:w="2254" w:type="dxa"/>
            <w:vMerge/>
          </w:tcPr>
          <w:p w14:paraId="1E0F6A2D" w14:textId="77777777"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p>
        </w:tc>
        <w:tc>
          <w:tcPr>
            <w:tcW w:w="2254" w:type="dxa"/>
          </w:tcPr>
          <w:p w14:paraId="5068FC84" w14:textId="6539C3ED"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 xml:space="preserve">8 days-2 weeks </w:t>
            </w:r>
          </w:p>
        </w:tc>
        <w:tc>
          <w:tcPr>
            <w:tcW w:w="2254" w:type="dxa"/>
          </w:tcPr>
          <w:p w14:paraId="66AC2852" w14:textId="6E54BD80"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10</w:t>
            </w:r>
          </w:p>
        </w:tc>
        <w:tc>
          <w:tcPr>
            <w:tcW w:w="2254" w:type="dxa"/>
            <w:vAlign w:val="bottom"/>
          </w:tcPr>
          <w:p w14:paraId="7593BFDB" w14:textId="41C41958" w:rsidR="00C6736D" w:rsidRPr="00C116D9" w:rsidRDefault="00C6736D" w:rsidP="00C6736D">
            <w:pPr>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25.00%</w:t>
            </w:r>
          </w:p>
        </w:tc>
      </w:tr>
      <w:tr w:rsidR="00C6736D" w:rsidRPr="003C7740" w14:paraId="67401044" w14:textId="77777777" w:rsidTr="00944227">
        <w:trPr>
          <w:jc w:val="center"/>
        </w:trPr>
        <w:tc>
          <w:tcPr>
            <w:tcW w:w="2254" w:type="dxa"/>
            <w:vMerge/>
          </w:tcPr>
          <w:p w14:paraId="7CB8A826" w14:textId="77777777"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p>
        </w:tc>
        <w:tc>
          <w:tcPr>
            <w:tcW w:w="2254" w:type="dxa"/>
          </w:tcPr>
          <w:p w14:paraId="5317C326" w14:textId="433BD203" w:rsidR="00C6736D" w:rsidRPr="00C116D9" w:rsidRDefault="00C6736D"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15 days -</w:t>
            </w:r>
            <w:r w:rsidR="00C51B9B" w:rsidRPr="00C116D9">
              <w:rPr>
                <w:rFonts w:ascii="Times New Roman" w:eastAsia="Times New Roman" w:hAnsi="Times New Roman" w:cs="Times New Roman"/>
                <w:color w:val="000000"/>
                <w:kern w:val="0"/>
                <w:sz w:val="24"/>
                <w:szCs w:val="24"/>
                <w:lang w:val="en-US" w:eastAsia="en-IN"/>
                <w14:ligatures w14:val="none"/>
              </w:rPr>
              <w:t>4</w:t>
            </w:r>
            <w:r w:rsidRPr="00C116D9">
              <w:rPr>
                <w:rFonts w:ascii="Times New Roman" w:eastAsia="Times New Roman" w:hAnsi="Times New Roman" w:cs="Times New Roman"/>
                <w:color w:val="000000"/>
                <w:kern w:val="0"/>
                <w:sz w:val="24"/>
                <w:szCs w:val="24"/>
                <w:lang w:val="en-US" w:eastAsia="en-IN"/>
                <w14:ligatures w14:val="none"/>
              </w:rPr>
              <w:t xml:space="preserve"> weeks</w:t>
            </w:r>
          </w:p>
        </w:tc>
        <w:tc>
          <w:tcPr>
            <w:tcW w:w="2254" w:type="dxa"/>
          </w:tcPr>
          <w:p w14:paraId="51A660B2" w14:textId="079A394E" w:rsidR="00C6736D" w:rsidRPr="00C116D9" w:rsidRDefault="00C51B9B" w:rsidP="00C6736D">
            <w:pPr>
              <w:rPr>
                <w:rFonts w:ascii="Times New Roman" w:eastAsia="Times New Roman" w:hAnsi="Times New Roman" w:cs="Times New Roman"/>
                <w:color w:val="000000"/>
                <w:kern w:val="0"/>
                <w:sz w:val="24"/>
                <w:szCs w:val="24"/>
                <w:lang w:val="en-US" w:eastAsia="en-IN"/>
                <w14:ligatures w14:val="none"/>
              </w:rPr>
            </w:pPr>
            <w:r w:rsidRPr="00C116D9">
              <w:rPr>
                <w:rFonts w:ascii="Times New Roman" w:eastAsia="Times New Roman" w:hAnsi="Times New Roman" w:cs="Times New Roman"/>
                <w:color w:val="000000"/>
                <w:kern w:val="0"/>
                <w:sz w:val="24"/>
                <w:szCs w:val="24"/>
                <w:lang w:val="en-US" w:eastAsia="en-IN"/>
                <w14:ligatures w14:val="none"/>
              </w:rPr>
              <w:t>9</w:t>
            </w:r>
          </w:p>
        </w:tc>
        <w:tc>
          <w:tcPr>
            <w:tcW w:w="2254" w:type="dxa"/>
            <w:vAlign w:val="bottom"/>
          </w:tcPr>
          <w:p w14:paraId="76D868F9" w14:textId="6C309D61" w:rsidR="00C6736D" w:rsidRPr="00C116D9" w:rsidRDefault="00C51B9B" w:rsidP="00C6736D">
            <w:pPr>
              <w:rPr>
                <w:rFonts w:ascii="Times New Roman" w:hAnsi="Times New Roman" w:cs="Times New Roman"/>
                <w:color w:val="000000"/>
                <w:sz w:val="24"/>
                <w:szCs w:val="24"/>
                <w:lang w:val="en-US"/>
              </w:rPr>
            </w:pPr>
            <w:r w:rsidRPr="00C116D9">
              <w:rPr>
                <w:rFonts w:ascii="Times New Roman" w:hAnsi="Times New Roman" w:cs="Times New Roman"/>
                <w:color w:val="000000"/>
                <w:sz w:val="24"/>
                <w:szCs w:val="24"/>
                <w:lang w:val="en-US"/>
              </w:rPr>
              <w:t>2</w:t>
            </w:r>
            <w:r w:rsidR="00C6736D" w:rsidRPr="00C116D9">
              <w:rPr>
                <w:rFonts w:ascii="Times New Roman" w:hAnsi="Times New Roman" w:cs="Times New Roman"/>
                <w:color w:val="000000"/>
                <w:sz w:val="24"/>
                <w:szCs w:val="24"/>
                <w:lang w:val="en-US"/>
              </w:rPr>
              <w:t>2.50%</w:t>
            </w:r>
          </w:p>
        </w:tc>
      </w:tr>
    </w:tbl>
    <w:p w14:paraId="526D311A" w14:textId="77777777" w:rsidR="00AB5C8F" w:rsidRPr="00C116D9" w:rsidRDefault="00AB5C8F">
      <w:pPr>
        <w:spacing w:after="0" w:line="360" w:lineRule="auto"/>
        <w:jc w:val="both"/>
        <w:rPr>
          <w:rFonts w:ascii="Times New Roman" w:eastAsia="Times New Roman" w:hAnsi="Times New Roman" w:cs="Times New Roman"/>
          <w:b/>
          <w:bCs/>
          <w:color w:val="000000"/>
          <w:kern w:val="0"/>
          <w:sz w:val="24"/>
          <w:szCs w:val="24"/>
          <w:lang w:val="en-US" w:eastAsia="en-IN"/>
          <w14:ligatures w14:val="none"/>
        </w:rPr>
      </w:pPr>
    </w:p>
    <w:p w14:paraId="2325CE47" w14:textId="36E4E8C0" w:rsidR="00421672" w:rsidRPr="00C116D9" w:rsidRDefault="00421672"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Functional assessment of the patients at the time of each follow up was done by </w:t>
      </w:r>
      <w:r w:rsidR="00106DA5" w:rsidRPr="00C116D9">
        <w:rPr>
          <w:rFonts w:ascii="Times New Roman" w:hAnsi="Times New Roman" w:cs="Times New Roman"/>
          <w:sz w:val="24"/>
          <w:szCs w:val="24"/>
          <w:lang w:val="en-US"/>
        </w:rPr>
        <w:t>Lysholm</w:t>
      </w:r>
      <w:r w:rsidRPr="00C116D9">
        <w:rPr>
          <w:rFonts w:ascii="Times New Roman" w:hAnsi="Times New Roman" w:cs="Times New Roman"/>
          <w:sz w:val="24"/>
          <w:szCs w:val="24"/>
          <w:lang w:val="en-US"/>
        </w:rPr>
        <w:t xml:space="preserve"> score as well as knee society score. At the time of </w:t>
      </w:r>
      <w:r w:rsidR="005B4779" w:rsidRPr="00C116D9">
        <w:rPr>
          <w:rFonts w:ascii="Times New Roman" w:hAnsi="Times New Roman" w:cs="Times New Roman"/>
          <w:sz w:val="24"/>
          <w:szCs w:val="24"/>
          <w:lang w:val="en-US"/>
        </w:rPr>
        <w:t>presentation,</w:t>
      </w:r>
      <w:r w:rsidRPr="00C116D9">
        <w:rPr>
          <w:rFonts w:ascii="Times New Roman" w:hAnsi="Times New Roman" w:cs="Times New Roman"/>
          <w:sz w:val="24"/>
          <w:szCs w:val="24"/>
          <w:lang w:val="en-US"/>
        </w:rPr>
        <w:t xml:space="preserve"> the mean Lysholm score of the patients was found to be 4.5 +/- 2.8. There was gradual improvement in patients’ </w:t>
      </w:r>
      <w:r w:rsidR="00106DA5" w:rsidRPr="00C116D9">
        <w:rPr>
          <w:rFonts w:ascii="Times New Roman" w:hAnsi="Times New Roman" w:cs="Times New Roman"/>
          <w:sz w:val="24"/>
          <w:szCs w:val="24"/>
          <w:lang w:val="en-US"/>
        </w:rPr>
        <w:t>Lysholm</w:t>
      </w:r>
      <w:r w:rsidRPr="00C116D9">
        <w:rPr>
          <w:rFonts w:ascii="Times New Roman" w:hAnsi="Times New Roman" w:cs="Times New Roman"/>
          <w:sz w:val="24"/>
          <w:szCs w:val="24"/>
          <w:lang w:val="en-US"/>
        </w:rPr>
        <w:t xml:space="preserve"> score with each follow up and at the time of 3 months the mean </w:t>
      </w:r>
      <w:r w:rsidR="00106DA5" w:rsidRPr="00C116D9">
        <w:rPr>
          <w:rFonts w:ascii="Times New Roman" w:hAnsi="Times New Roman" w:cs="Times New Roman"/>
          <w:sz w:val="24"/>
          <w:szCs w:val="24"/>
          <w:lang w:val="en-US"/>
        </w:rPr>
        <w:t>Lysholm</w:t>
      </w:r>
      <w:r w:rsidRPr="00C116D9">
        <w:rPr>
          <w:rFonts w:ascii="Times New Roman" w:hAnsi="Times New Roman" w:cs="Times New Roman"/>
          <w:sz w:val="24"/>
          <w:szCs w:val="24"/>
          <w:lang w:val="en-US"/>
        </w:rPr>
        <w:t xml:space="preserve"> score was found to be 72.8 +/- 9.2 whereas at the time of final follow up the mean </w:t>
      </w:r>
      <w:r w:rsidR="00106DA5" w:rsidRPr="00C116D9">
        <w:rPr>
          <w:rFonts w:ascii="Times New Roman" w:hAnsi="Times New Roman" w:cs="Times New Roman"/>
          <w:sz w:val="24"/>
          <w:szCs w:val="24"/>
          <w:lang w:val="en-US"/>
        </w:rPr>
        <w:t>Lysholm</w:t>
      </w:r>
      <w:r w:rsidRPr="00C116D9">
        <w:rPr>
          <w:rFonts w:ascii="Times New Roman" w:hAnsi="Times New Roman" w:cs="Times New Roman"/>
          <w:sz w:val="24"/>
          <w:szCs w:val="24"/>
          <w:lang w:val="en-US"/>
        </w:rPr>
        <w:t xml:space="preserve"> score was found to be 98.2 +/- 10.1. There was a significant improvement in </w:t>
      </w:r>
      <w:r w:rsidR="00106DA5" w:rsidRPr="00C116D9">
        <w:rPr>
          <w:rFonts w:ascii="Times New Roman" w:hAnsi="Times New Roman" w:cs="Times New Roman"/>
          <w:sz w:val="24"/>
          <w:szCs w:val="24"/>
          <w:lang w:val="en-US"/>
        </w:rPr>
        <w:t>Lysholm</w:t>
      </w:r>
      <w:r w:rsidR="008C03A8" w:rsidRPr="00C116D9">
        <w:rPr>
          <w:rFonts w:ascii="Times New Roman" w:hAnsi="Times New Roman" w:cs="Times New Roman"/>
          <w:sz w:val="24"/>
          <w:szCs w:val="24"/>
          <w:lang w:val="en-US"/>
        </w:rPr>
        <w:t xml:space="preserve"> score from the time of presentation and at the time of final follow up and the difference was statistically highly significant</w:t>
      </w:r>
      <w:r w:rsidR="00DD5728" w:rsidRPr="00C116D9">
        <w:rPr>
          <w:rFonts w:ascii="Times New Roman" w:hAnsi="Times New Roman" w:cs="Times New Roman"/>
          <w:sz w:val="24"/>
          <w:szCs w:val="24"/>
          <w:lang w:val="en-US"/>
        </w:rPr>
        <w:t xml:space="preserve"> (</w:t>
      </w:r>
      <w:r w:rsidR="00D811C1" w:rsidRPr="00C116D9">
        <w:rPr>
          <w:rFonts w:ascii="Times New Roman" w:hAnsi="Times New Roman" w:cs="Times New Roman"/>
          <w:b/>
          <w:sz w:val="24"/>
          <w:szCs w:val="24"/>
          <w:lang w:val="en-US"/>
        </w:rPr>
        <w:t>Fig</w:t>
      </w:r>
      <w:r w:rsidR="00DD5728" w:rsidRPr="00C116D9">
        <w:rPr>
          <w:rFonts w:ascii="Times New Roman" w:hAnsi="Times New Roman" w:cs="Times New Roman"/>
          <w:b/>
          <w:sz w:val="24"/>
          <w:szCs w:val="24"/>
          <w:lang w:val="en-US"/>
        </w:rPr>
        <w:t xml:space="preserve"> </w:t>
      </w:r>
      <w:r w:rsidR="00B57D6C">
        <w:rPr>
          <w:rFonts w:ascii="Times New Roman" w:hAnsi="Times New Roman" w:cs="Times New Roman"/>
          <w:b/>
          <w:sz w:val="24"/>
          <w:szCs w:val="24"/>
          <w:lang w:val="en-US"/>
        </w:rPr>
        <w:t>1</w:t>
      </w:r>
      <w:r w:rsidR="00DD5728" w:rsidRPr="00C116D9">
        <w:rPr>
          <w:rFonts w:ascii="Times New Roman" w:hAnsi="Times New Roman" w:cs="Times New Roman"/>
          <w:sz w:val="24"/>
          <w:szCs w:val="24"/>
          <w:lang w:val="en-US"/>
        </w:rPr>
        <w:t>)</w:t>
      </w:r>
      <w:r w:rsidR="008C03A8" w:rsidRPr="00C116D9">
        <w:rPr>
          <w:rFonts w:ascii="Times New Roman" w:hAnsi="Times New Roman" w:cs="Times New Roman"/>
          <w:sz w:val="24"/>
          <w:szCs w:val="24"/>
          <w:lang w:val="en-US"/>
        </w:rPr>
        <w:t>.</w:t>
      </w:r>
    </w:p>
    <w:p w14:paraId="456DBBEF" w14:textId="4312A03A" w:rsidR="00421672" w:rsidRPr="00C116D9" w:rsidRDefault="00421672" w:rsidP="000A5B9B">
      <w:pPr>
        <w:spacing w:after="0" w:line="360" w:lineRule="auto"/>
        <w:jc w:val="both"/>
        <w:rPr>
          <w:rFonts w:ascii="Times New Roman" w:hAnsi="Times New Roman" w:cs="Times New Roman"/>
          <w:sz w:val="24"/>
          <w:szCs w:val="24"/>
          <w:lang w:val="en-US"/>
        </w:rPr>
      </w:pPr>
      <w:r w:rsidRPr="009A4C1F">
        <w:rPr>
          <w:rFonts w:ascii="Times New Roman" w:hAnsi="Times New Roman" w:cs="Times New Roman"/>
          <w:noProof/>
          <w:sz w:val="24"/>
          <w:szCs w:val="24"/>
          <w:lang w:val="en-US"/>
        </w:rPr>
        <w:drawing>
          <wp:inline distT="0" distB="0" distL="0" distR="0" wp14:anchorId="3C99B420" wp14:editId="78EBDFDD">
            <wp:extent cx="5363155" cy="2727297"/>
            <wp:effectExtent l="0" t="0" r="9525" b="16510"/>
            <wp:docPr id="1747985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1C65FE" w14:textId="701BF11E" w:rsidR="008C03A8" w:rsidRPr="00C116D9" w:rsidRDefault="00D811C1" w:rsidP="00DD5728">
      <w:pPr>
        <w:spacing w:after="0" w:line="360" w:lineRule="auto"/>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Fig.</w:t>
      </w:r>
      <w:r w:rsidR="00DD5728" w:rsidRPr="00C116D9">
        <w:rPr>
          <w:rFonts w:ascii="Times New Roman" w:hAnsi="Times New Roman" w:cs="Times New Roman"/>
          <w:b/>
          <w:bCs/>
          <w:sz w:val="24"/>
          <w:szCs w:val="24"/>
          <w:lang w:val="en-US"/>
        </w:rPr>
        <w:t xml:space="preserve"> </w:t>
      </w:r>
      <w:r w:rsidR="00B57D6C">
        <w:rPr>
          <w:rFonts w:ascii="Times New Roman" w:hAnsi="Times New Roman" w:cs="Times New Roman"/>
          <w:b/>
          <w:bCs/>
          <w:sz w:val="24"/>
          <w:szCs w:val="24"/>
          <w:lang w:val="en-US"/>
        </w:rPr>
        <w:t>1</w:t>
      </w:r>
      <w:r w:rsidRPr="00C116D9">
        <w:rPr>
          <w:rFonts w:ascii="Times New Roman" w:hAnsi="Times New Roman" w:cs="Times New Roman"/>
          <w:b/>
          <w:bCs/>
          <w:sz w:val="24"/>
          <w:szCs w:val="24"/>
          <w:lang w:val="en-US"/>
        </w:rPr>
        <w:t xml:space="preserve"> </w:t>
      </w:r>
      <w:r w:rsidR="00DD5728" w:rsidRPr="00C116D9">
        <w:rPr>
          <w:rFonts w:ascii="Times New Roman" w:hAnsi="Times New Roman" w:cs="Times New Roman"/>
          <w:b/>
          <w:bCs/>
          <w:sz w:val="24"/>
          <w:szCs w:val="24"/>
          <w:lang w:val="en-US"/>
        </w:rPr>
        <w:t>Mean Lysholm Score at presentation and during follow up.</w:t>
      </w:r>
    </w:p>
    <w:p w14:paraId="76344D5A" w14:textId="77777777" w:rsidR="009A4C1F" w:rsidRPr="0068340E" w:rsidRDefault="008C03A8" w:rsidP="00944227">
      <w:pPr>
        <w:spacing w:after="0" w:line="480" w:lineRule="auto"/>
        <w:jc w:val="both"/>
        <w:rPr>
          <w:rFonts w:ascii="Times New Roman" w:hAnsi="Times New Roman" w:cs="Times New Roman"/>
          <w:noProof/>
          <w:color w:val="000000" w:themeColor="text1"/>
          <w:sz w:val="24"/>
          <w:szCs w:val="24"/>
          <w:lang w:val="en-US"/>
        </w:rPr>
      </w:pPr>
      <w:r w:rsidRPr="00C116D9">
        <w:rPr>
          <w:rFonts w:ascii="Times New Roman" w:hAnsi="Times New Roman" w:cs="Times New Roman"/>
          <w:sz w:val="24"/>
          <w:szCs w:val="24"/>
          <w:lang w:val="en-US"/>
        </w:rPr>
        <w:t xml:space="preserve">The functional assessment of the knee was also done by knee society score. </w:t>
      </w:r>
      <w:r w:rsidR="008B07EA" w:rsidRPr="00C116D9">
        <w:rPr>
          <w:rFonts w:ascii="Times New Roman" w:hAnsi="Times New Roman" w:cs="Times New Roman"/>
          <w:sz w:val="24"/>
          <w:szCs w:val="24"/>
          <w:lang w:val="en-US"/>
        </w:rPr>
        <w:t xml:space="preserve">At the time of </w:t>
      </w:r>
      <w:r w:rsidR="00106DA5" w:rsidRPr="00C116D9">
        <w:rPr>
          <w:rFonts w:ascii="Times New Roman" w:hAnsi="Times New Roman" w:cs="Times New Roman"/>
          <w:sz w:val="24"/>
          <w:szCs w:val="24"/>
          <w:lang w:val="en-US"/>
        </w:rPr>
        <w:t>presentation,</w:t>
      </w:r>
      <w:r w:rsidR="008B07EA" w:rsidRPr="00C116D9">
        <w:rPr>
          <w:rFonts w:ascii="Times New Roman" w:hAnsi="Times New Roman" w:cs="Times New Roman"/>
          <w:sz w:val="24"/>
          <w:szCs w:val="24"/>
          <w:lang w:val="en-US"/>
        </w:rPr>
        <w:t xml:space="preserve"> the mean knee society score was 34.16 +/- 12.34 which gradually improved to 82.76 +/- 10.36 at 6 months and at the time of final follow up the mean knee society score was 92.34 +/- 8.12. There was significant improvement in cases as assessed by knee society score (</w:t>
      </w:r>
      <w:r w:rsidR="008B07EA" w:rsidRPr="00C116D9">
        <w:rPr>
          <w:rFonts w:ascii="Times New Roman" w:hAnsi="Times New Roman" w:cs="Times New Roman"/>
          <w:color w:val="000000" w:themeColor="text1"/>
          <w:sz w:val="24"/>
          <w:szCs w:val="24"/>
          <w:lang w:val="en-US"/>
        </w:rPr>
        <w:t>P &lt; 0.0001</w:t>
      </w:r>
      <w:r w:rsidR="008B07EA" w:rsidRPr="00C116D9">
        <w:rPr>
          <w:rFonts w:ascii="Times New Roman" w:hAnsi="Times New Roman" w:cs="Times New Roman"/>
          <w:sz w:val="24"/>
          <w:szCs w:val="24"/>
          <w:lang w:val="en-US"/>
        </w:rPr>
        <w:t>)</w:t>
      </w:r>
      <w:r w:rsidR="009A4C1F">
        <w:rPr>
          <w:rFonts w:ascii="Times New Roman" w:hAnsi="Times New Roman" w:cs="Times New Roman"/>
          <w:sz w:val="24"/>
          <w:szCs w:val="24"/>
          <w:lang w:val="en-US"/>
        </w:rPr>
        <w:t xml:space="preserve">. </w:t>
      </w:r>
      <w:r w:rsidR="009A4C1F" w:rsidRPr="0068340E">
        <w:rPr>
          <w:rFonts w:ascii="Times New Roman" w:hAnsi="Times New Roman" w:cs="Times New Roman"/>
          <w:noProof/>
          <w:color w:val="000000" w:themeColor="text1"/>
          <w:sz w:val="24"/>
          <w:szCs w:val="24"/>
          <w:lang w:val="en-US"/>
        </w:rPr>
        <w:t xml:space="preserve">At the time of presentation all patients were having moderate to severe  pain. The mean VAS score at the time of presentation was 6.3 +/- 2.62 . In postoperative period the pain reduced signifciantly over a period of weeks to months. At the time of final follow up at 12 </w:t>
      </w:r>
      <w:r w:rsidR="009A4C1F" w:rsidRPr="0068340E">
        <w:rPr>
          <w:rFonts w:ascii="Times New Roman" w:hAnsi="Times New Roman" w:cs="Times New Roman"/>
          <w:noProof/>
          <w:color w:val="000000" w:themeColor="text1"/>
          <w:sz w:val="24"/>
          <w:szCs w:val="24"/>
          <w:lang w:val="en-US"/>
        </w:rPr>
        <w:lastRenderedPageBreak/>
        <w:t>months there was significant reduction in VAS scores. At the time of final follow up the mean VAS score was found to be  1.24 +/- 0.72  (P&lt;0.0001) (</w:t>
      </w:r>
      <w:r w:rsidR="009A4C1F" w:rsidRPr="0068340E">
        <w:rPr>
          <w:rFonts w:ascii="Times New Roman" w:hAnsi="Times New Roman" w:cs="Times New Roman"/>
          <w:b/>
          <w:noProof/>
          <w:color w:val="000000" w:themeColor="text1"/>
          <w:sz w:val="24"/>
          <w:szCs w:val="24"/>
          <w:lang w:val="en-US"/>
        </w:rPr>
        <w:t>Table 3</w:t>
      </w:r>
      <w:r w:rsidR="009A4C1F" w:rsidRPr="0068340E">
        <w:rPr>
          <w:rFonts w:ascii="Times New Roman" w:hAnsi="Times New Roman" w:cs="Times New Roman"/>
          <w:noProof/>
          <w:color w:val="000000" w:themeColor="text1"/>
          <w:sz w:val="24"/>
          <w:szCs w:val="24"/>
          <w:lang w:val="en-US"/>
        </w:rPr>
        <w:t xml:space="preserve">). </w:t>
      </w:r>
    </w:p>
    <w:p w14:paraId="3548C3BB" w14:textId="7851D029" w:rsidR="00AB5C8F" w:rsidRPr="00C116D9" w:rsidRDefault="00DD5728" w:rsidP="00984E86">
      <w:pPr>
        <w:spacing w:line="360" w:lineRule="auto"/>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 </w:t>
      </w:r>
      <w:r w:rsidR="00AB5C8F" w:rsidRPr="00C116D9">
        <w:rPr>
          <w:rFonts w:ascii="Times New Roman" w:hAnsi="Times New Roman" w:cs="Times New Roman"/>
          <w:b/>
          <w:bCs/>
          <w:sz w:val="24"/>
          <w:szCs w:val="24"/>
          <w:lang w:val="en-US"/>
        </w:rPr>
        <w:t xml:space="preserve">Table </w:t>
      </w:r>
      <w:r w:rsidR="00B57D6C">
        <w:rPr>
          <w:rFonts w:ascii="Times New Roman" w:hAnsi="Times New Roman" w:cs="Times New Roman"/>
          <w:b/>
          <w:bCs/>
          <w:sz w:val="24"/>
          <w:szCs w:val="24"/>
          <w:lang w:val="en-US"/>
        </w:rPr>
        <w:t>3</w:t>
      </w:r>
      <w:r w:rsidR="00AB5C8F" w:rsidRPr="00C116D9">
        <w:rPr>
          <w:rFonts w:ascii="Times New Roman" w:hAnsi="Times New Roman" w:cs="Times New Roman"/>
          <w:b/>
          <w:bCs/>
          <w:sz w:val="24"/>
          <w:szCs w:val="24"/>
          <w:lang w:val="en-US"/>
        </w:rPr>
        <w:t xml:space="preserve"> Mean Knee Society Score at presentation and during follow up.</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880"/>
        <w:gridCol w:w="2202"/>
        <w:gridCol w:w="1514"/>
      </w:tblGrid>
      <w:tr w:rsidR="00984E86" w:rsidRPr="003C7740" w14:paraId="46B00C48" w14:textId="77777777" w:rsidTr="00944227">
        <w:trPr>
          <w:trHeight w:val="435"/>
          <w:jc w:val="center"/>
        </w:trPr>
        <w:tc>
          <w:tcPr>
            <w:tcW w:w="5300" w:type="dxa"/>
            <w:gridSpan w:val="2"/>
            <w:tcBorders>
              <w:top w:val="single" w:sz="4" w:space="0" w:color="auto"/>
              <w:bottom w:val="single" w:sz="4" w:space="0" w:color="auto"/>
            </w:tcBorders>
          </w:tcPr>
          <w:p w14:paraId="0AF872F6" w14:textId="75ABAD74" w:rsidR="00984E86" w:rsidRPr="00C116D9" w:rsidRDefault="00984E86" w:rsidP="00E067D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Comparison of Knee society and VAS scores</w:t>
            </w:r>
          </w:p>
        </w:tc>
        <w:tc>
          <w:tcPr>
            <w:tcW w:w="2202" w:type="dxa"/>
            <w:tcBorders>
              <w:top w:val="single" w:sz="4" w:space="0" w:color="auto"/>
              <w:bottom w:val="single" w:sz="4" w:space="0" w:color="auto"/>
            </w:tcBorders>
          </w:tcPr>
          <w:p w14:paraId="785F075A" w14:textId="77777777" w:rsidR="00984E86" w:rsidRPr="00C116D9" w:rsidRDefault="00984E86" w:rsidP="00E067DD">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Mean +/- Std Deviation</w:t>
            </w:r>
          </w:p>
        </w:tc>
        <w:tc>
          <w:tcPr>
            <w:tcW w:w="1514" w:type="dxa"/>
            <w:tcBorders>
              <w:top w:val="single" w:sz="4" w:space="0" w:color="auto"/>
              <w:bottom w:val="single" w:sz="4" w:space="0" w:color="auto"/>
            </w:tcBorders>
          </w:tcPr>
          <w:p w14:paraId="70AA0C8A" w14:textId="77777777" w:rsidR="00984E86" w:rsidRPr="00C116D9" w:rsidRDefault="00984E86" w:rsidP="00E067DD">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P Value</w:t>
            </w:r>
          </w:p>
        </w:tc>
      </w:tr>
      <w:tr w:rsidR="009A4C1F" w:rsidRPr="003C7740" w14:paraId="053DE09F" w14:textId="77777777" w:rsidTr="00944227">
        <w:trPr>
          <w:jc w:val="center"/>
        </w:trPr>
        <w:tc>
          <w:tcPr>
            <w:tcW w:w="2420" w:type="dxa"/>
            <w:vMerge w:val="restart"/>
            <w:tcBorders>
              <w:top w:val="single" w:sz="4" w:space="0" w:color="auto"/>
            </w:tcBorders>
          </w:tcPr>
          <w:p w14:paraId="21872D53" w14:textId="75734342" w:rsidR="009A4C1F" w:rsidRPr="009A4C1F" w:rsidRDefault="00984E86" w:rsidP="00E067DD">
            <w:pPr>
              <w:jc w:val="center"/>
              <w:rPr>
                <w:rFonts w:ascii="Times New Roman" w:hAnsi="Times New Roman" w:cs="Times New Roman"/>
                <w:bCs/>
                <w:sz w:val="24"/>
                <w:szCs w:val="24"/>
                <w:lang w:val="en-US"/>
              </w:rPr>
            </w:pPr>
            <w:r w:rsidRPr="0068340E">
              <w:rPr>
                <w:rFonts w:ascii="Times New Roman" w:hAnsi="Times New Roman" w:cs="Times New Roman"/>
                <w:b/>
                <w:bCs/>
                <w:sz w:val="24"/>
                <w:szCs w:val="24"/>
                <w:lang w:val="en-US"/>
              </w:rPr>
              <w:t>Knee Society Score</w:t>
            </w:r>
          </w:p>
        </w:tc>
        <w:tc>
          <w:tcPr>
            <w:tcW w:w="2880" w:type="dxa"/>
            <w:tcBorders>
              <w:top w:val="single" w:sz="4" w:space="0" w:color="auto"/>
            </w:tcBorders>
          </w:tcPr>
          <w:p w14:paraId="6AD413A0" w14:textId="35EB5E23" w:rsidR="009A4C1F" w:rsidRPr="00C116D9" w:rsidRDefault="009A4C1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At Presentation</w:t>
            </w:r>
          </w:p>
        </w:tc>
        <w:tc>
          <w:tcPr>
            <w:tcW w:w="2202" w:type="dxa"/>
            <w:tcBorders>
              <w:top w:val="single" w:sz="4" w:space="0" w:color="auto"/>
            </w:tcBorders>
          </w:tcPr>
          <w:p w14:paraId="6501C96C" w14:textId="30548380" w:rsidR="009A4C1F" w:rsidRPr="00C116D9" w:rsidRDefault="009A4C1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26.34 +/- 9.98</w:t>
            </w:r>
          </w:p>
        </w:tc>
        <w:tc>
          <w:tcPr>
            <w:tcW w:w="1514" w:type="dxa"/>
            <w:vMerge w:val="restart"/>
            <w:tcBorders>
              <w:top w:val="single" w:sz="4" w:space="0" w:color="auto"/>
            </w:tcBorders>
          </w:tcPr>
          <w:p w14:paraId="10992E72" w14:textId="77777777" w:rsidR="009A4C1F" w:rsidRPr="00C116D9" w:rsidRDefault="009A4C1F" w:rsidP="00E067DD">
            <w:pPr>
              <w:rPr>
                <w:rFonts w:ascii="Times New Roman" w:hAnsi="Times New Roman" w:cs="Times New Roman"/>
                <w:color w:val="000000" w:themeColor="text1"/>
                <w:sz w:val="24"/>
                <w:szCs w:val="24"/>
                <w:lang w:val="en-US"/>
              </w:rPr>
            </w:pPr>
            <w:r w:rsidRPr="00C116D9">
              <w:rPr>
                <w:rFonts w:ascii="Times New Roman" w:hAnsi="Times New Roman" w:cs="Times New Roman"/>
                <w:color w:val="000000" w:themeColor="text1"/>
                <w:sz w:val="24"/>
                <w:szCs w:val="24"/>
                <w:lang w:val="en-US"/>
              </w:rPr>
              <w:t>P &lt; 0.0001</w:t>
            </w:r>
          </w:p>
          <w:p w14:paraId="5F9788B4" w14:textId="77777777" w:rsidR="009A4C1F" w:rsidRPr="00C116D9" w:rsidRDefault="009A4C1F" w:rsidP="00E067DD">
            <w:pPr>
              <w:rPr>
                <w:rFonts w:ascii="Times New Roman" w:hAnsi="Times New Roman" w:cs="Times New Roman"/>
                <w:color w:val="000000" w:themeColor="text1"/>
                <w:sz w:val="24"/>
                <w:szCs w:val="24"/>
                <w:lang w:val="en-US"/>
              </w:rPr>
            </w:pPr>
            <w:r w:rsidRPr="00C116D9">
              <w:rPr>
                <w:rFonts w:ascii="Times New Roman" w:hAnsi="Times New Roman" w:cs="Times New Roman"/>
                <w:color w:val="000000" w:themeColor="text1"/>
                <w:sz w:val="24"/>
                <w:szCs w:val="24"/>
                <w:lang w:val="en-US"/>
              </w:rPr>
              <w:t>(Paired t test)</w:t>
            </w:r>
          </w:p>
          <w:p w14:paraId="5364518F" w14:textId="77777777" w:rsidR="009A4C1F" w:rsidRPr="00C116D9" w:rsidRDefault="009A4C1F" w:rsidP="00E067DD">
            <w:pPr>
              <w:rPr>
                <w:rFonts w:ascii="Times New Roman" w:hAnsi="Times New Roman" w:cs="Times New Roman"/>
                <w:color w:val="000000" w:themeColor="text1"/>
                <w:sz w:val="24"/>
                <w:szCs w:val="24"/>
                <w:lang w:val="en-US"/>
              </w:rPr>
            </w:pPr>
            <w:r w:rsidRPr="00C116D9">
              <w:rPr>
                <w:rFonts w:ascii="Times New Roman" w:hAnsi="Times New Roman" w:cs="Times New Roman"/>
                <w:color w:val="000000" w:themeColor="text1"/>
                <w:sz w:val="24"/>
                <w:szCs w:val="24"/>
                <w:lang w:val="en-US"/>
              </w:rPr>
              <w:t>Highly significant</w:t>
            </w:r>
          </w:p>
          <w:p w14:paraId="4A99B191" w14:textId="77777777" w:rsidR="009A4C1F" w:rsidRPr="00C116D9" w:rsidRDefault="009A4C1F" w:rsidP="00E067DD">
            <w:pPr>
              <w:rPr>
                <w:rFonts w:ascii="Times New Roman" w:hAnsi="Times New Roman" w:cs="Times New Roman"/>
                <w:color w:val="000000"/>
                <w:sz w:val="24"/>
                <w:szCs w:val="24"/>
                <w:lang w:val="en-US"/>
              </w:rPr>
            </w:pPr>
          </w:p>
        </w:tc>
      </w:tr>
      <w:tr w:rsidR="009A4C1F" w:rsidRPr="003C7740" w14:paraId="508B6F09" w14:textId="77777777" w:rsidTr="00944227">
        <w:trPr>
          <w:jc w:val="center"/>
        </w:trPr>
        <w:tc>
          <w:tcPr>
            <w:tcW w:w="2420" w:type="dxa"/>
            <w:vMerge/>
          </w:tcPr>
          <w:p w14:paraId="60E25D83" w14:textId="77777777" w:rsidR="009A4C1F" w:rsidRPr="009A4C1F" w:rsidRDefault="009A4C1F" w:rsidP="00E067DD">
            <w:pPr>
              <w:jc w:val="center"/>
              <w:rPr>
                <w:rFonts w:ascii="Times New Roman" w:hAnsi="Times New Roman" w:cs="Times New Roman"/>
                <w:bCs/>
                <w:sz w:val="24"/>
                <w:szCs w:val="24"/>
                <w:lang w:val="en-US"/>
              </w:rPr>
            </w:pPr>
          </w:p>
        </w:tc>
        <w:tc>
          <w:tcPr>
            <w:tcW w:w="2880" w:type="dxa"/>
          </w:tcPr>
          <w:p w14:paraId="31DED82E" w14:textId="59E27D00" w:rsidR="009A4C1F" w:rsidRPr="009A4C1F" w:rsidRDefault="009A4C1F" w:rsidP="00E067DD">
            <w:pPr>
              <w:jc w:val="center"/>
              <w:rPr>
                <w:rFonts w:ascii="Times New Roman" w:hAnsi="Times New Roman" w:cs="Times New Roman"/>
                <w:bCs/>
                <w:sz w:val="24"/>
                <w:szCs w:val="24"/>
                <w:lang w:val="en-US"/>
              </w:rPr>
            </w:pPr>
            <w:r w:rsidRPr="009A4C1F">
              <w:rPr>
                <w:rFonts w:ascii="Times New Roman" w:hAnsi="Times New Roman" w:cs="Times New Roman"/>
                <w:bCs/>
                <w:sz w:val="24"/>
                <w:szCs w:val="24"/>
                <w:lang w:val="en-US"/>
              </w:rPr>
              <w:t>At 1 Month</w:t>
            </w:r>
          </w:p>
        </w:tc>
        <w:tc>
          <w:tcPr>
            <w:tcW w:w="2202" w:type="dxa"/>
          </w:tcPr>
          <w:p w14:paraId="4D181AD3" w14:textId="7CCF0838" w:rsidR="009A4C1F" w:rsidRPr="009A4C1F" w:rsidRDefault="009A4C1F" w:rsidP="00E067DD">
            <w:pPr>
              <w:jc w:val="center"/>
              <w:rPr>
                <w:rFonts w:ascii="Times New Roman" w:hAnsi="Times New Roman" w:cs="Times New Roman"/>
                <w:sz w:val="24"/>
                <w:szCs w:val="24"/>
                <w:lang w:val="en-US"/>
              </w:rPr>
            </w:pPr>
            <w:r w:rsidRPr="009A4C1F">
              <w:rPr>
                <w:rFonts w:ascii="Times New Roman" w:hAnsi="Times New Roman" w:cs="Times New Roman"/>
                <w:sz w:val="24"/>
                <w:szCs w:val="24"/>
                <w:lang w:val="en-US"/>
              </w:rPr>
              <w:t>42.16 +/- 12.34</w:t>
            </w:r>
          </w:p>
        </w:tc>
        <w:tc>
          <w:tcPr>
            <w:tcW w:w="1514" w:type="dxa"/>
            <w:vMerge/>
          </w:tcPr>
          <w:p w14:paraId="30CA00BF" w14:textId="77777777" w:rsidR="009A4C1F" w:rsidRPr="009A4C1F" w:rsidRDefault="009A4C1F" w:rsidP="00E067DD">
            <w:pPr>
              <w:jc w:val="right"/>
              <w:rPr>
                <w:rFonts w:ascii="Times New Roman" w:hAnsi="Times New Roman" w:cs="Times New Roman"/>
                <w:color w:val="000000"/>
                <w:sz w:val="24"/>
                <w:szCs w:val="24"/>
                <w:lang w:val="en-US"/>
              </w:rPr>
            </w:pPr>
          </w:p>
        </w:tc>
      </w:tr>
      <w:tr w:rsidR="009A4C1F" w:rsidRPr="003C7740" w14:paraId="2EC632DE" w14:textId="77777777" w:rsidTr="00944227">
        <w:trPr>
          <w:jc w:val="center"/>
        </w:trPr>
        <w:tc>
          <w:tcPr>
            <w:tcW w:w="2420" w:type="dxa"/>
            <w:vMerge/>
          </w:tcPr>
          <w:p w14:paraId="5E2803C2" w14:textId="77777777" w:rsidR="009A4C1F" w:rsidRPr="009A4C1F" w:rsidRDefault="009A4C1F" w:rsidP="00E067DD">
            <w:pPr>
              <w:jc w:val="center"/>
              <w:rPr>
                <w:rFonts w:ascii="Times New Roman" w:hAnsi="Times New Roman" w:cs="Times New Roman"/>
                <w:bCs/>
                <w:sz w:val="24"/>
                <w:szCs w:val="24"/>
                <w:lang w:val="en-US"/>
              </w:rPr>
            </w:pPr>
          </w:p>
        </w:tc>
        <w:tc>
          <w:tcPr>
            <w:tcW w:w="2880" w:type="dxa"/>
          </w:tcPr>
          <w:p w14:paraId="102F8955" w14:textId="672A55BC" w:rsidR="009A4C1F" w:rsidRPr="009A4C1F" w:rsidRDefault="009A4C1F" w:rsidP="00E067DD">
            <w:pPr>
              <w:jc w:val="center"/>
              <w:rPr>
                <w:rFonts w:ascii="Times New Roman" w:hAnsi="Times New Roman" w:cs="Times New Roman"/>
                <w:bCs/>
                <w:sz w:val="24"/>
                <w:szCs w:val="24"/>
                <w:lang w:val="en-US"/>
              </w:rPr>
            </w:pPr>
            <w:r w:rsidRPr="009A4C1F">
              <w:rPr>
                <w:rFonts w:ascii="Times New Roman" w:hAnsi="Times New Roman" w:cs="Times New Roman"/>
                <w:bCs/>
                <w:sz w:val="24"/>
                <w:szCs w:val="24"/>
                <w:lang w:val="en-US"/>
              </w:rPr>
              <w:t>At 2 Months</w:t>
            </w:r>
          </w:p>
        </w:tc>
        <w:tc>
          <w:tcPr>
            <w:tcW w:w="2202" w:type="dxa"/>
          </w:tcPr>
          <w:p w14:paraId="0AB44C49" w14:textId="35458DE2" w:rsidR="009A4C1F" w:rsidRPr="009A4C1F" w:rsidRDefault="009A4C1F" w:rsidP="00E067DD">
            <w:pPr>
              <w:jc w:val="center"/>
              <w:rPr>
                <w:rFonts w:ascii="Times New Roman" w:hAnsi="Times New Roman" w:cs="Times New Roman"/>
                <w:sz w:val="24"/>
                <w:szCs w:val="24"/>
                <w:lang w:val="en-US"/>
              </w:rPr>
            </w:pPr>
            <w:r w:rsidRPr="009A4C1F">
              <w:rPr>
                <w:rFonts w:ascii="Times New Roman" w:hAnsi="Times New Roman" w:cs="Times New Roman"/>
                <w:sz w:val="24"/>
                <w:szCs w:val="24"/>
                <w:lang w:val="en-US"/>
              </w:rPr>
              <w:t>46.78 +/- 14.62</w:t>
            </w:r>
          </w:p>
        </w:tc>
        <w:tc>
          <w:tcPr>
            <w:tcW w:w="1514" w:type="dxa"/>
            <w:vMerge/>
          </w:tcPr>
          <w:p w14:paraId="41DF4E28" w14:textId="77777777" w:rsidR="009A4C1F" w:rsidRPr="009A4C1F" w:rsidRDefault="009A4C1F" w:rsidP="00E067DD">
            <w:pPr>
              <w:jc w:val="right"/>
              <w:rPr>
                <w:rFonts w:ascii="Times New Roman" w:hAnsi="Times New Roman" w:cs="Times New Roman"/>
                <w:color w:val="000000"/>
                <w:sz w:val="24"/>
                <w:szCs w:val="24"/>
                <w:lang w:val="en-US"/>
              </w:rPr>
            </w:pPr>
          </w:p>
        </w:tc>
      </w:tr>
      <w:tr w:rsidR="009A4C1F" w:rsidRPr="003C7740" w14:paraId="7DDADD65" w14:textId="77777777" w:rsidTr="00944227">
        <w:trPr>
          <w:jc w:val="center"/>
        </w:trPr>
        <w:tc>
          <w:tcPr>
            <w:tcW w:w="2420" w:type="dxa"/>
            <w:vMerge/>
          </w:tcPr>
          <w:p w14:paraId="67FCE096" w14:textId="77777777" w:rsidR="009A4C1F" w:rsidRPr="009A4C1F" w:rsidRDefault="009A4C1F" w:rsidP="00E067DD">
            <w:pPr>
              <w:jc w:val="center"/>
              <w:rPr>
                <w:rFonts w:ascii="Times New Roman" w:hAnsi="Times New Roman" w:cs="Times New Roman"/>
                <w:bCs/>
                <w:sz w:val="24"/>
                <w:szCs w:val="24"/>
                <w:lang w:val="en-US"/>
              </w:rPr>
            </w:pPr>
          </w:p>
        </w:tc>
        <w:tc>
          <w:tcPr>
            <w:tcW w:w="2880" w:type="dxa"/>
          </w:tcPr>
          <w:p w14:paraId="049A3C6E" w14:textId="402509FC" w:rsidR="009A4C1F" w:rsidRPr="009A4C1F" w:rsidRDefault="009A4C1F" w:rsidP="00E067DD">
            <w:pPr>
              <w:jc w:val="center"/>
              <w:rPr>
                <w:rFonts w:ascii="Times New Roman" w:hAnsi="Times New Roman" w:cs="Times New Roman"/>
                <w:bCs/>
                <w:sz w:val="24"/>
                <w:szCs w:val="24"/>
                <w:lang w:val="en-US"/>
              </w:rPr>
            </w:pPr>
            <w:r w:rsidRPr="009A4C1F">
              <w:rPr>
                <w:rFonts w:ascii="Times New Roman" w:hAnsi="Times New Roman" w:cs="Times New Roman"/>
                <w:bCs/>
                <w:sz w:val="24"/>
                <w:szCs w:val="24"/>
                <w:lang w:val="en-US"/>
              </w:rPr>
              <w:t>At 3 Months</w:t>
            </w:r>
          </w:p>
        </w:tc>
        <w:tc>
          <w:tcPr>
            <w:tcW w:w="2202" w:type="dxa"/>
          </w:tcPr>
          <w:p w14:paraId="2C0CE9E8" w14:textId="1C668296" w:rsidR="009A4C1F" w:rsidRPr="009A4C1F" w:rsidRDefault="009A4C1F" w:rsidP="00E067DD">
            <w:pPr>
              <w:jc w:val="center"/>
              <w:rPr>
                <w:rFonts w:ascii="Times New Roman" w:hAnsi="Times New Roman" w:cs="Times New Roman"/>
                <w:sz w:val="24"/>
                <w:szCs w:val="24"/>
                <w:lang w:val="en-US"/>
              </w:rPr>
            </w:pPr>
            <w:r w:rsidRPr="009A4C1F">
              <w:rPr>
                <w:rFonts w:ascii="Times New Roman" w:hAnsi="Times New Roman" w:cs="Times New Roman"/>
                <w:sz w:val="24"/>
                <w:szCs w:val="24"/>
                <w:lang w:val="en-US"/>
              </w:rPr>
              <w:t>64.38 +/- 14.02</w:t>
            </w:r>
          </w:p>
        </w:tc>
        <w:tc>
          <w:tcPr>
            <w:tcW w:w="1514" w:type="dxa"/>
            <w:vMerge/>
          </w:tcPr>
          <w:p w14:paraId="067627A0" w14:textId="77777777" w:rsidR="009A4C1F" w:rsidRPr="009A4C1F" w:rsidRDefault="009A4C1F" w:rsidP="00E067DD">
            <w:pPr>
              <w:jc w:val="right"/>
              <w:rPr>
                <w:rFonts w:ascii="Times New Roman" w:hAnsi="Times New Roman" w:cs="Times New Roman"/>
                <w:color w:val="000000"/>
                <w:sz w:val="24"/>
                <w:szCs w:val="24"/>
                <w:lang w:val="en-US"/>
              </w:rPr>
            </w:pPr>
          </w:p>
        </w:tc>
      </w:tr>
      <w:tr w:rsidR="009A4C1F" w:rsidRPr="003C7740" w14:paraId="4227C5D2" w14:textId="77777777" w:rsidTr="00944227">
        <w:trPr>
          <w:jc w:val="center"/>
        </w:trPr>
        <w:tc>
          <w:tcPr>
            <w:tcW w:w="2420" w:type="dxa"/>
            <w:vMerge/>
          </w:tcPr>
          <w:p w14:paraId="2EC8763B" w14:textId="77777777" w:rsidR="009A4C1F" w:rsidRPr="009A4C1F" w:rsidRDefault="009A4C1F" w:rsidP="00E067DD">
            <w:pPr>
              <w:jc w:val="center"/>
              <w:rPr>
                <w:rFonts w:ascii="Times New Roman" w:hAnsi="Times New Roman" w:cs="Times New Roman"/>
                <w:bCs/>
                <w:sz w:val="24"/>
                <w:szCs w:val="24"/>
                <w:lang w:val="en-US"/>
              </w:rPr>
            </w:pPr>
          </w:p>
        </w:tc>
        <w:tc>
          <w:tcPr>
            <w:tcW w:w="2880" w:type="dxa"/>
          </w:tcPr>
          <w:p w14:paraId="506C5557" w14:textId="6B40C4BD" w:rsidR="009A4C1F" w:rsidRPr="00C116D9" w:rsidRDefault="009A4C1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At 6 months</w:t>
            </w:r>
          </w:p>
        </w:tc>
        <w:tc>
          <w:tcPr>
            <w:tcW w:w="2202" w:type="dxa"/>
          </w:tcPr>
          <w:p w14:paraId="6712C8F0" w14:textId="23AC8485" w:rsidR="009A4C1F" w:rsidRPr="00C116D9" w:rsidRDefault="009A4C1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78.64 +/- 12.16</w:t>
            </w:r>
          </w:p>
        </w:tc>
        <w:tc>
          <w:tcPr>
            <w:tcW w:w="1514" w:type="dxa"/>
            <w:vMerge/>
          </w:tcPr>
          <w:p w14:paraId="56B39353" w14:textId="77777777" w:rsidR="009A4C1F" w:rsidRPr="00C116D9" w:rsidRDefault="009A4C1F" w:rsidP="00E067DD">
            <w:pPr>
              <w:jc w:val="right"/>
              <w:rPr>
                <w:rFonts w:ascii="Times New Roman" w:hAnsi="Times New Roman" w:cs="Times New Roman"/>
                <w:color w:val="000000"/>
                <w:sz w:val="24"/>
                <w:szCs w:val="24"/>
                <w:lang w:val="en-US"/>
              </w:rPr>
            </w:pPr>
          </w:p>
        </w:tc>
      </w:tr>
      <w:tr w:rsidR="009A4C1F" w:rsidRPr="003C7740" w14:paraId="3C5BE0A5" w14:textId="77777777" w:rsidTr="00944227">
        <w:trPr>
          <w:jc w:val="center"/>
        </w:trPr>
        <w:tc>
          <w:tcPr>
            <w:tcW w:w="2420" w:type="dxa"/>
            <w:vMerge/>
          </w:tcPr>
          <w:p w14:paraId="6BADA589" w14:textId="77777777" w:rsidR="009A4C1F" w:rsidRPr="009A4C1F" w:rsidRDefault="009A4C1F" w:rsidP="00E067DD">
            <w:pPr>
              <w:jc w:val="center"/>
              <w:rPr>
                <w:rFonts w:ascii="Times New Roman" w:hAnsi="Times New Roman" w:cs="Times New Roman"/>
                <w:bCs/>
                <w:sz w:val="24"/>
                <w:szCs w:val="24"/>
                <w:lang w:val="en-US"/>
              </w:rPr>
            </w:pPr>
          </w:p>
        </w:tc>
        <w:tc>
          <w:tcPr>
            <w:tcW w:w="2880" w:type="dxa"/>
          </w:tcPr>
          <w:p w14:paraId="0ADCEDFF" w14:textId="5B6C7ABE" w:rsidR="009A4C1F" w:rsidRPr="00C116D9" w:rsidRDefault="009A4C1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At 9 months</w:t>
            </w:r>
          </w:p>
        </w:tc>
        <w:tc>
          <w:tcPr>
            <w:tcW w:w="2202" w:type="dxa"/>
          </w:tcPr>
          <w:p w14:paraId="58A307E8" w14:textId="2C64957E" w:rsidR="009A4C1F" w:rsidRPr="00C116D9" w:rsidRDefault="009A4C1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82.76 +/- 10.36</w:t>
            </w:r>
          </w:p>
        </w:tc>
        <w:tc>
          <w:tcPr>
            <w:tcW w:w="1514" w:type="dxa"/>
            <w:vMerge/>
          </w:tcPr>
          <w:p w14:paraId="017338EF" w14:textId="77777777" w:rsidR="009A4C1F" w:rsidRPr="00C116D9" w:rsidRDefault="009A4C1F" w:rsidP="00E067DD">
            <w:pPr>
              <w:jc w:val="right"/>
              <w:rPr>
                <w:rFonts w:ascii="Times New Roman" w:hAnsi="Times New Roman" w:cs="Times New Roman"/>
                <w:color w:val="000000"/>
                <w:sz w:val="24"/>
                <w:szCs w:val="24"/>
                <w:lang w:val="en-US"/>
              </w:rPr>
            </w:pPr>
          </w:p>
        </w:tc>
      </w:tr>
      <w:tr w:rsidR="009A4C1F" w:rsidRPr="003C7740" w14:paraId="2D9C393C" w14:textId="77777777" w:rsidTr="00944227">
        <w:trPr>
          <w:jc w:val="center"/>
        </w:trPr>
        <w:tc>
          <w:tcPr>
            <w:tcW w:w="2420" w:type="dxa"/>
            <w:vMerge w:val="restart"/>
          </w:tcPr>
          <w:p w14:paraId="463EE07C" w14:textId="0E4673D1" w:rsidR="009A4C1F" w:rsidRPr="00944227" w:rsidRDefault="00984E86" w:rsidP="00E067DD">
            <w:pPr>
              <w:jc w:val="center"/>
              <w:rPr>
                <w:rFonts w:ascii="Times New Roman" w:hAnsi="Times New Roman" w:cs="Times New Roman"/>
                <w:b/>
                <w:bCs/>
                <w:sz w:val="24"/>
                <w:szCs w:val="24"/>
                <w:lang w:val="en-US"/>
              </w:rPr>
            </w:pPr>
            <w:r w:rsidRPr="00944227">
              <w:rPr>
                <w:rFonts w:ascii="Times New Roman" w:hAnsi="Times New Roman" w:cs="Times New Roman"/>
                <w:b/>
                <w:bCs/>
                <w:sz w:val="24"/>
                <w:szCs w:val="24"/>
                <w:lang w:val="en-US"/>
              </w:rPr>
              <w:t>VAS Score</w:t>
            </w:r>
          </w:p>
        </w:tc>
        <w:tc>
          <w:tcPr>
            <w:tcW w:w="2880" w:type="dxa"/>
          </w:tcPr>
          <w:p w14:paraId="2BC60025" w14:textId="7FB462CA" w:rsidR="009A4C1F" w:rsidRPr="00C116D9" w:rsidRDefault="009A4C1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Final Follow Up (1 year)</w:t>
            </w:r>
          </w:p>
        </w:tc>
        <w:tc>
          <w:tcPr>
            <w:tcW w:w="2202" w:type="dxa"/>
          </w:tcPr>
          <w:p w14:paraId="66006774" w14:textId="73C060B2" w:rsidR="009A4C1F" w:rsidRPr="00C116D9" w:rsidRDefault="009A4C1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88.20 +/- 8.12</w:t>
            </w:r>
          </w:p>
        </w:tc>
        <w:tc>
          <w:tcPr>
            <w:tcW w:w="1514" w:type="dxa"/>
            <w:vMerge/>
          </w:tcPr>
          <w:p w14:paraId="388DA914" w14:textId="77777777" w:rsidR="009A4C1F" w:rsidRPr="00C116D9" w:rsidRDefault="009A4C1F" w:rsidP="00E067DD">
            <w:pPr>
              <w:jc w:val="right"/>
              <w:rPr>
                <w:rFonts w:ascii="Times New Roman" w:hAnsi="Times New Roman" w:cs="Times New Roman"/>
                <w:color w:val="000000"/>
                <w:sz w:val="24"/>
                <w:szCs w:val="24"/>
                <w:lang w:val="en-US"/>
              </w:rPr>
            </w:pPr>
          </w:p>
        </w:tc>
      </w:tr>
      <w:tr w:rsidR="009A4C1F" w:rsidRPr="003C7740" w14:paraId="76E7F54D" w14:textId="77777777" w:rsidTr="00944227">
        <w:trPr>
          <w:trHeight w:val="212"/>
          <w:jc w:val="center"/>
        </w:trPr>
        <w:tc>
          <w:tcPr>
            <w:tcW w:w="2420" w:type="dxa"/>
            <w:vMerge/>
          </w:tcPr>
          <w:p w14:paraId="527DAE35"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4C43D2F7" w14:textId="7536CDAF" w:rsidR="009A4C1F" w:rsidRP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Presentation</w:t>
            </w:r>
          </w:p>
        </w:tc>
        <w:tc>
          <w:tcPr>
            <w:tcW w:w="2202" w:type="dxa"/>
          </w:tcPr>
          <w:p w14:paraId="61012864" w14:textId="536F17F3"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6.36 +/- 2.64</w:t>
            </w:r>
          </w:p>
        </w:tc>
        <w:tc>
          <w:tcPr>
            <w:tcW w:w="1514" w:type="dxa"/>
            <w:vMerge w:val="restart"/>
          </w:tcPr>
          <w:p w14:paraId="2D3B901D" w14:textId="77777777" w:rsidR="009A4C1F" w:rsidRPr="0068340E" w:rsidRDefault="009A4C1F" w:rsidP="009A4C1F">
            <w:pPr>
              <w:rPr>
                <w:rFonts w:ascii="Times New Roman" w:hAnsi="Times New Roman" w:cs="Times New Roman"/>
                <w:color w:val="000000" w:themeColor="text1"/>
                <w:sz w:val="24"/>
                <w:szCs w:val="24"/>
                <w:lang w:val="en-US"/>
              </w:rPr>
            </w:pPr>
            <w:r w:rsidRPr="0068340E">
              <w:rPr>
                <w:rFonts w:ascii="Times New Roman" w:hAnsi="Times New Roman" w:cs="Times New Roman"/>
                <w:color w:val="000000" w:themeColor="text1"/>
                <w:sz w:val="24"/>
                <w:szCs w:val="24"/>
                <w:lang w:val="en-US"/>
              </w:rPr>
              <w:t>P &lt; 0.0001</w:t>
            </w:r>
          </w:p>
          <w:p w14:paraId="61146F57" w14:textId="77777777" w:rsidR="009A4C1F" w:rsidRPr="0068340E" w:rsidRDefault="009A4C1F" w:rsidP="009A4C1F">
            <w:pPr>
              <w:rPr>
                <w:rFonts w:ascii="Times New Roman" w:hAnsi="Times New Roman" w:cs="Times New Roman"/>
                <w:color w:val="000000" w:themeColor="text1"/>
                <w:sz w:val="24"/>
                <w:szCs w:val="24"/>
                <w:lang w:val="en-US"/>
              </w:rPr>
            </w:pPr>
            <w:r w:rsidRPr="0068340E">
              <w:rPr>
                <w:rFonts w:ascii="Times New Roman" w:hAnsi="Times New Roman" w:cs="Times New Roman"/>
                <w:color w:val="000000" w:themeColor="text1"/>
                <w:sz w:val="24"/>
                <w:szCs w:val="24"/>
                <w:lang w:val="en-US"/>
              </w:rPr>
              <w:t>(Paired t test)</w:t>
            </w:r>
          </w:p>
          <w:p w14:paraId="68004F65" w14:textId="77777777" w:rsidR="009A4C1F" w:rsidRPr="0068340E" w:rsidRDefault="009A4C1F" w:rsidP="009A4C1F">
            <w:pPr>
              <w:rPr>
                <w:rFonts w:ascii="Times New Roman" w:hAnsi="Times New Roman" w:cs="Times New Roman"/>
                <w:color w:val="000000" w:themeColor="text1"/>
                <w:sz w:val="24"/>
                <w:szCs w:val="24"/>
                <w:lang w:val="en-US"/>
              </w:rPr>
            </w:pPr>
            <w:r w:rsidRPr="0068340E">
              <w:rPr>
                <w:rFonts w:ascii="Times New Roman" w:hAnsi="Times New Roman" w:cs="Times New Roman"/>
                <w:color w:val="000000" w:themeColor="text1"/>
                <w:sz w:val="24"/>
                <w:szCs w:val="24"/>
                <w:lang w:val="en-US"/>
              </w:rPr>
              <w:t>Highly significant</w:t>
            </w:r>
          </w:p>
          <w:p w14:paraId="04777C4B"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2730303C" w14:textId="77777777" w:rsidTr="00944227">
        <w:trPr>
          <w:trHeight w:val="188"/>
          <w:jc w:val="center"/>
        </w:trPr>
        <w:tc>
          <w:tcPr>
            <w:tcW w:w="2420" w:type="dxa"/>
            <w:vMerge/>
          </w:tcPr>
          <w:p w14:paraId="663A5A87"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52DE46D0" w14:textId="3A90F601"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1 Month</w:t>
            </w:r>
          </w:p>
        </w:tc>
        <w:tc>
          <w:tcPr>
            <w:tcW w:w="2202" w:type="dxa"/>
          </w:tcPr>
          <w:p w14:paraId="344F79EC" w14:textId="67F6A2A3"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3.94+/- 1.84</w:t>
            </w:r>
          </w:p>
        </w:tc>
        <w:tc>
          <w:tcPr>
            <w:tcW w:w="1514" w:type="dxa"/>
            <w:vMerge/>
          </w:tcPr>
          <w:p w14:paraId="68051CD6"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3D118CB9" w14:textId="77777777" w:rsidTr="00944227">
        <w:trPr>
          <w:trHeight w:val="187"/>
          <w:jc w:val="center"/>
        </w:trPr>
        <w:tc>
          <w:tcPr>
            <w:tcW w:w="2420" w:type="dxa"/>
            <w:vMerge/>
          </w:tcPr>
          <w:p w14:paraId="6286A30F"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3B14CC6D" w14:textId="67AFE8E6"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2 Months</w:t>
            </w:r>
          </w:p>
        </w:tc>
        <w:tc>
          <w:tcPr>
            <w:tcW w:w="2202" w:type="dxa"/>
          </w:tcPr>
          <w:p w14:paraId="27F355C7" w14:textId="7BCA2D7D"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3.12 +/- 1.74</w:t>
            </w:r>
          </w:p>
        </w:tc>
        <w:tc>
          <w:tcPr>
            <w:tcW w:w="1514" w:type="dxa"/>
            <w:vMerge/>
          </w:tcPr>
          <w:p w14:paraId="3D2E8783"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36BE2306" w14:textId="77777777" w:rsidTr="00944227">
        <w:trPr>
          <w:trHeight w:val="187"/>
          <w:jc w:val="center"/>
        </w:trPr>
        <w:tc>
          <w:tcPr>
            <w:tcW w:w="2420" w:type="dxa"/>
            <w:vMerge/>
          </w:tcPr>
          <w:p w14:paraId="0D98EA13"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7E6E5D19" w14:textId="622A58AE"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3 Months</w:t>
            </w:r>
          </w:p>
        </w:tc>
        <w:tc>
          <w:tcPr>
            <w:tcW w:w="2202" w:type="dxa"/>
          </w:tcPr>
          <w:p w14:paraId="6AF6795F" w14:textId="1640124B"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2.68 +/- 1.36</w:t>
            </w:r>
          </w:p>
        </w:tc>
        <w:tc>
          <w:tcPr>
            <w:tcW w:w="1514" w:type="dxa"/>
            <w:vMerge/>
          </w:tcPr>
          <w:p w14:paraId="0C9B23EE"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46C7F201" w14:textId="77777777" w:rsidTr="00944227">
        <w:trPr>
          <w:trHeight w:val="187"/>
          <w:jc w:val="center"/>
        </w:trPr>
        <w:tc>
          <w:tcPr>
            <w:tcW w:w="2420" w:type="dxa"/>
            <w:vMerge/>
          </w:tcPr>
          <w:p w14:paraId="661BB3C1"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06C075CC" w14:textId="3E588CBB"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6 months</w:t>
            </w:r>
          </w:p>
        </w:tc>
        <w:tc>
          <w:tcPr>
            <w:tcW w:w="2202" w:type="dxa"/>
          </w:tcPr>
          <w:p w14:paraId="2073C2EA" w14:textId="330A80B8"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2.12 +/- 1.22</w:t>
            </w:r>
          </w:p>
        </w:tc>
        <w:tc>
          <w:tcPr>
            <w:tcW w:w="1514" w:type="dxa"/>
            <w:vMerge/>
          </w:tcPr>
          <w:p w14:paraId="14096081"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474DC1C6" w14:textId="77777777" w:rsidTr="00944227">
        <w:trPr>
          <w:trHeight w:val="187"/>
          <w:jc w:val="center"/>
        </w:trPr>
        <w:tc>
          <w:tcPr>
            <w:tcW w:w="2420" w:type="dxa"/>
            <w:vMerge/>
          </w:tcPr>
          <w:p w14:paraId="5A87E708"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4FCBF516" w14:textId="4FCBDA70"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At 9 months</w:t>
            </w:r>
          </w:p>
        </w:tc>
        <w:tc>
          <w:tcPr>
            <w:tcW w:w="2202" w:type="dxa"/>
          </w:tcPr>
          <w:p w14:paraId="5E862FF9" w14:textId="34F8D289"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1.80 +/- 0.92</w:t>
            </w:r>
          </w:p>
        </w:tc>
        <w:tc>
          <w:tcPr>
            <w:tcW w:w="1514" w:type="dxa"/>
            <w:vMerge/>
          </w:tcPr>
          <w:p w14:paraId="5CEB3B46" w14:textId="77777777" w:rsidR="009A4C1F" w:rsidRPr="009A4C1F" w:rsidRDefault="009A4C1F" w:rsidP="009A4C1F">
            <w:pPr>
              <w:jc w:val="right"/>
              <w:rPr>
                <w:rFonts w:ascii="Times New Roman" w:hAnsi="Times New Roman" w:cs="Times New Roman"/>
                <w:color w:val="000000"/>
                <w:sz w:val="24"/>
                <w:szCs w:val="24"/>
                <w:lang w:val="en-US"/>
              </w:rPr>
            </w:pPr>
          </w:p>
        </w:tc>
      </w:tr>
      <w:tr w:rsidR="009A4C1F" w:rsidRPr="003C7740" w14:paraId="22B831B6" w14:textId="77777777" w:rsidTr="00944227">
        <w:trPr>
          <w:trHeight w:val="213"/>
          <w:jc w:val="center"/>
        </w:trPr>
        <w:tc>
          <w:tcPr>
            <w:tcW w:w="2420" w:type="dxa"/>
            <w:vMerge/>
          </w:tcPr>
          <w:p w14:paraId="4C0B40DD" w14:textId="77777777" w:rsidR="009A4C1F" w:rsidRPr="0068340E" w:rsidRDefault="009A4C1F" w:rsidP="009A4C1F">
            <w:pPr>
              <w:jc w:val="center"/>
              <w:rPr>
                <w:rFonts w:ascii="Times New Roman" w:hAnsi="Times New Roman" w:cs="Times New Roman"/>
                <w:bCs/>
                <w:sz w:val="24"/>
                <w:szCs w:val="24"/>
                <w:lang w:val="en-US"/>
              </w:rPr>
            </w:pPr>
          </w:p>
        </w:tc>
        <w:tc>
          <w:tcPr>
            <w:tcW w:w="2880" w:type="dxa"/>
          </w:tcPr>
          <w:p w14:paraId="65202F1F" w14:textId="2AB710C6" w:rsidR="009A4C1F" w:rsidRDefault="009A4C1F" w:rsidP="009A4C1F">
            <w:pPr>
              <w:jc w:val="center"/>
              <w:rPr>
                <w:rFonts w:ascii="Times New Roman" w:hAnsi="Times New Roman" w:cs="Times New Roman"/>
                <w:bCs/>
                <w:sz w:val="24"/>
                <w:szCs w:val="24"/>
                <w:lang w:val="en-US"/>
              </w:rPr>
            </w:pPr>
            <w:r w:rsidRPr="0068340E">
              <w:rPr>
                <w:rFonts w:ascii="Times New Roman" w:hAnsi="Times New Roman" w:cs="Times New Roman"/>
                <w:bCs/>
                <w:sz w:val="24"/>
                <w:szCs w:val="24"/>
                <w:lang w:val="en-US"/>
              </w:rPr>
              <w:t>Final Follow Up (1 year)</w:t>
            </w:r>
          </w:p>
        </w:tc>
        <w:tc>
          <w:tcPr>
            <w:tcW w:w="2202" w:type="dxa"/>
          </w:tcPr>
          <w:p w14:paraId="1EBCAD3A" w14:textId="48B19461" w:rsidR="009A4C1F" w:rsidRPr="009A4C1F" w:rsidRDefault="009A4C1F" w:rsidP="009A4C1F">
            <w:pPr>
              <w:jc w:val="center"/>
              <w:rPr>
                <w:rFonts w:ascii="Times New Roman" w:hAnsi="Times New Roman" w:cs="Times New Roman"/>
                <w:sz w:val="24"/>
                <w:szCs w:val="24"/>
                <w:lang w:val="en-US"/>
              </w:rPr>
            </w:pPr>
            <w:r w:rsidRPr="0068340E">
              <w:rPr>
                <w:rFonts w:ascii="Times New Roman" w:hAnsi="Times New Roman" w:cs="Times New Roman"/>
                <w:sz w:val="24"/>
                <w:szCs w:val="24"/>
                <w:lang w:val="en-US"/>
              </w:rPr>
              <w:t>1.24 +/ 0.72</w:t>
            </w:r>
          </w:p>
        </w:tc>
        <w:tc>
          <w:tcPr>
            <w:tcW w:w="1514" w:type="dxa"/>
            <w:vMerge/>
          </w:tcPr>
          <w:p w14:paraId="474E524D" w14:textId="77777777" w:rsidR="009A4C1F" w:rsidRPr="009A4C1F" w:rsidRDefault="009A4C1F" w:rsidP="009A4C1F">
            <w:pPr>
              <w:jc w:val="right"/>
              <w:rPr>
                <w:rFonts w:ascii="Times New Roman" w:hAnsi="Times New Roman" w:cs="Times New Roman"/>
                <w:color w:val="000000"/>
                <w:sz w:val="24"/>
                <w:szCs w:val="24"/>
                <w:lang w:val="en-US"/>
              </w:rPr>
            </w:pPr>
          </w:p>
        </w:tc>
      </w:tr>
    </w:tbl>
    <w:p w14:paraId="3F51A449" w14:textId="5C28B41C" w:rsidR="00510226" w:rsidRPr="00C116D9" w:rsidRDefault="00FB7259"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The final functional outcome as assessed by Knee society score </w:t>
      </w:r>
      <w:r w:rsidR="00517BDF" w:rsidRPr="00C116D9">
        <w:rPr>
          <w:rFonts w:ascii="Times New Roman" w:hAnsi="Times New Roman" w:cs="Times New Roman"/>
          <w:sz w:val="24"/>
          <w:szCs w:val="24"/>
          <w:lang w:val="en-US"/>
        </w:rPr>
        <w:t>showed that out of 40 cases 29 (72.50%) cases had an excellent outcome whereas 6 (15%) and 4 (10%) patients had fair outcome. Only 1 patient (2.50%) had KSS below 60 suggestive of poor outcome</w:t>
      </w:r>
      <w:r w:rsidR="00DD5728" w:rsidRPr="00C116D9">
        <w:rPr>
          <w:rFonts w:ascii="Times New Roman" w:hAnsi="Times New Roman" w:cs="Times New Roman"/>
          <w:sz w:val="24"/>
          <w:szCs w:val="24"/>
          <w:lang w:val="en-US"/>
        </w:rPr>
        <w:t xml:space="preserve"> (</w:t>
      </w:r>
      <w:r w:rsidR="00DD5728" w:rsidRPr="00C116D9">
        <w:rPr>
          <w:rFonts w:ascii="Times New Roman" w:hAnsi="Times New Roman" w:cs="Times New Roman"/>
          <w:b/>
          <w:sz w:val="24"/>
          <w:szCs w:val="24"/>
          <w:lang w:val="en-US"/>
        </w:rPr>
        <w:t xml:space="preserve">Table </w:t>
      </w:r>
      <w:r w:rsidR="00B57D6C">
        <w:rPr>
          <w:rFonts w:ascii="Times New Roman" w:hAnsi="Times New Roman" w:cs="Times New Roman"/>
          <w:b/>
          <w:sz w:val="24"/>
          <w:szCs w:val="24"/>
          <w:lang w:val="en-US"/>
        </w:rPr>
        <w:t>4</w:t>
      </w:r>
      <w:r w:rsidR="00DD5728" w:rsidRPr="00C116D9">
        <w:rPr>
          <w:rFonts w:ascii="Times New Roman" w:hAnsi="Times New Roman" w:cs="Times New Roman"/>
          <w:sz w:val="24"/>
          <w:szCs w:val="24"/>
          <w:lang w:val="en-US"/>
        </w:rPr>
        <w:t>)</w:t>
      </w:r>
      <w:r w:rsidR="00517BDF" w:rsidRPr="00C116D9">
        <w:rPr>
          <w:rFonts w:ascii="Times New Roman" w:hAnsi="Times New Roman" w:cs="Times New Roman"/>
          <w:sz w:val="24"/>
          <w:szCs w:val="24"/>
          <w:lang w:val="en-US"/>
        </w:rPr>
        <w:t>.</w:t>
      </w:r>
    </w:p>
    <w:p w14:paraId="41CDA293" w14:textId="209288BD" w:rsidR="00AB5C8F" w:rsidRPr="00C116D9" w:rsidRDefault="00AB5C8F" w:rsidP="00C116D9">
      <w:pPr>
        <w:spacing w:after="0" w:line="360" w:lineRule="auto"/>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 xml:space="preserve">Table </w:t>
      </w:r>
      <w:r w:rsidR="00B57D6C">
        <w:rPr>
          <w:rFonts w:ascii="Times New Roman" w:hAnsi="Times New Roman" w:cs="Times New Roman"/>
          <w:b/>
          <w:bCs/>
          <w:sz w:val="24"/>
          <w:szCs w:val="24"/>
          <w:lang w:val="en-US"/>
        </w:rPr>
        <w:t>4</w:t>
      </w:r>
      <w:r w:rsidRPr="00C116D9">
        <w:rPr>
          <w:rFonts w:ascii="Times New Roman" w:hAnsi="Times New Roman" w:cs="Times New Roman"/>
          <w:b/>
          <w:bCs/>
          <w:sz w:val="24"/>
          <w:szCs w:val="24"/>
          <w:lang w:val="en-US"/>
        </w:rPr>
        <w:t xml:space="preserve"> Outcome of patients on the basis of knee society score.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711"/>
        <w:gridCol w:w="2664"/>
      </w:tblGrid>
      <w:tr w:rsidR="00A46283" w:rsidRPr="003C7740" w14:paraId="3A90BA91" w14:textId="076663C2" w:rsidTr="00944227">
        <w:trPr>
          <w:trHeight w:val="435"/>
          <w:jc w:val="center"/>
        </w:trPr>
        <w:tc>
          <w:tcPr>
            <w:tcW w:w="3641" w:type="dxa"/>
            <w:tcBorders>
              <w:top w:val="single" w:sz="4" w:space="0" w:color="auto"/>
              <w:bottom w:val="single" w:sz="4" w:space="0" w:color="auto"/>
            </w:tcBorders>
          </w:tcPr>
          <w:p w14:paraId="5D85F4BB" w14:textId="10C6B76E" w:rsidR="00A46283" w:rsidRPr="00C116D9" w:rsidRDefault="00DD5728" w:rsidP="00E067DD">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Outcome (KSS score)</w:t>
            </w:r>
          </w:p>
        </w:tc>
        <w:tc>
          <w:tcPr>
            <w:tcW w:w="2711" w:type="dxa"/>
            <w:tcBorders>
              <w:top w:val="single" w:sz="4" w:space="0" w:color="auto"/>
              <w:bottom w:val="single" w:sz="4" w:space="0" w:color="auto"/>
            </w:tcBorders>
          </w:tcPr>
          <w:p w14:paraId="770A9B99" w14:textId="502BAC12" w:rsidR="00A46283" w:rsidRPr="00C116D9" w:rsidRDefault="00A46283" w:rsidP="00E067DD">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Number of patients</w:t>
            </w:r>
          </w:p>
        </w:tc>
        <w:tc>
          <w:tcPr>
            <w:tcW w:w="2664" w:type="dxa"/>
            <w:tcBorders>
              <w:top w:val="single" w:sz="4" w:space="0" w:color="auto"/>
              <w:bottom w:val="single" w:sz="4" w:space="0" w:color="auto"/>
            </w:tcBorders>
          </w:tcPr>
          <w:p w14:paraId="7E0DB575" w14:textId="64809882" w:rsidR="00A46283" w:rsidRPr="00C116D9" w:rsidRDefault="00A46283" w:rsidP="00E067DD">
            <w:pPr>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Percentage</w:t>
            </w:r>
          </w:p>
        </w:tc>
      </w:tr>
      <w:tr w:rsidR="00517BDF" w:rsidRPr="003C7740" w14:paraId="269FDB90" w14:textId="6EF73B3E" w:rsidTr="00944227">
        <w:trPr>
          <w:jc w:val="center"/>
        </w:trPr>
        <w:tc>
          <w:tcPr>
            <w:tcW w:w="3641" w:type="dxa"/>
            <w:tcBorders>
              <w:top w:val="single" w:sz="4" w:space="0" w:color="auto"/>
            </w:tcBorders>
          </w:tcPr>
          <w:p w14:paraId="5D521F05" w14:textId="7B65BB7D" w:rsidR="00517BDF" w:rsidRPr="00C116D9" w:rsidRDefault="00517BD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Excellent (80-100)</w:t>
            </w:r>
          </w:p>
        </w:tc>
        <w:tc>
          <w:tcPr>
            <w:tcW w:w="2711" w:type="dxa"/>
            <w:tcBorders>
              <w:top w:val="single" w:sz="4" w:space="0" w:color="auto"/>
            </w:tcBorders>
          </w:tcPr>
          <w:p w14:paraId="327CF48F" w14:textId="1D38625B"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29</w:t>
            </w:r>
          </w:p>
        </w:tc>
        <w:tc>
          <w:tcPr>
            <w:tcW w:w="2664" w:type="dxa"/>
            <w:tcBorders>
              <w:top w:val="single" w:sz="4" w:space="0" w:color="auto"/>
            </w:tcBorders>
            <w:vAlign w:val="bottom"/>
          </w:tcPr>
          <w:p w14:paraId="1DA8AF8A" w14:textId="0E1AB2C9"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color w:val="000000"/>
                <w:sz w:val="24"/>
                <w:szCs w:val="24"/>
                <w:lang w:val="en-US"/>
              </w:rPr>
              <w:t>72.50%</w:t>
            </w:r>
          </w:p>
        </w:tc>
      </w:tr>
      <w:tr w:rsidR="00517BDF" w:rsidRPr="003C7740" w14:paraId="6FD2EF8C" w14:textId="6B62F7E7" w:rsidTr="00944227">
        <w:trPr>
          <w:jc w:val="center"/>
        </w:trPr>
        <w:tc>
          <w:tcPr>
            <w:tcW w:w="3641" w:type="dxa"/>
          </w:tcPr>
          <w:p w14:paraId="5DB6EFD0" w14:textId="4D54FB91" w:rsidR="00517BDF" w:rsidRPr="00C116D9" w:rsidRDefault="00517BD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Good (70-79)</w:t>
            </w:r>
          </w:p>
        </w:tc>
        <w:tc>
          <w:tcPr>
            <w:tcW w:w="2711" w:type="dxa"/>
          </w:tcPr>
          <w:p w14:paraId="4E1AF55C" w14:textId="0897DD6E"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6</w:t>
            </w:r>
          </w:p>
        </w:tc>
        <w:tc>
          <w:tcPr>
            <w:tcW w:w="2664" w:type="dxa"/>
            <w:vAlign w:val="bottom"/>
          </w:tcPr>
          <w:p w14:paraId="4ECD50A7" w14:textId="314970CF"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color w:val="000000"/>
                <w:sz w:val="24"/>
                <w:szCs w:val="24"/>
                <w:lang w:val="en-US"/>
              </w:rPr>
              <w:t>15.00%</w:t>
            </w:r>
          </w:p>
        </w:tc>
      </w:tr>
      <w:tr w:rsidR="00517BDF" w:rsidRPr="003C7740" w14:paraId="3DFC8EA4" w14:textId="359BFAB3" w:rsidTr="00944227">
        <w:trPr>
          <w:jc w:val="center"/>
        </w:trPr>
        <w:tc>
          <w:tcPr>
            <w:tcW w:w="3641" w:type="dxa"/>
          </w:tcPr>
          <w:p w14:paraId="0A3CCF1D" w14:textId="6663D05C" w:rsidR="00517BDF" w:rsidRPr="00C116D9" w:rsidRDefault="00517BD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Fair (60-69)</w:t>
            </w:r>
          </w:p>
        </w:tc>
        <w:tc>
          <w:tcPr>
            <w:tcW w:w="2711" w:type="dxa"/>
          </w:tcPr>
          <w:p w14:paraId="59E24BBF" w14:textId="0BC65EF7"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4</w:t>
            </w:r>
          </w:p>
        </w:tc>
        <w:tc>
          <w:tcPr>
            <w:tcW w:w="2664" w:type="dxa"/>
            <w:vAlign w:val="bottom"/>
          </w:tcPr>
          <w:p w14:paraId="3BED6B50" w14:textId="697979FB"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color w:val="000000"/>
                <w:sz w:val="24"/>
                <w:szCs w:val="24"/>
                <w:lang w:val="en-US"/>
              </w:rPr>
              <w:t>10.00%</w:t>
            </w:r>
          </w:p>
        </w:tc>
      </w:tr>
      <w:tr w:rsidR="00517BDF" w:rsidRPr="003C7740" w14:paraId="227439CC" w14:textId="1E3A9E14" w:rsidTr="00944227">
        <w:trPr>
          <w:jc w:val="center"/>
        </w:trPr>
        <w:tc>
          <w:tcPr>
            <w:tcW w:w="3641" w:type="dxa"/>
          </w:tcPr>
          <w:p w14:paraId="1CF91122" w14:textId="670B4EF2" w:rsidR="00517BDF" w:rsidRPr="00C116D9" w:rsidRDefault="00517BDF" w:rsidP="00E067DD">
            <w:pPr>
              <w:jc w:val="center"/>
              <w:rPr>
                <w:rFonts w:ascii="Times New Roman" w:hAnsi="Times New Roman" w:cs="Times New Roman"/>
                <w:bCs/>
                <w:sz w:val="24"/>
                <w:szCs w:val="24"/>
                <w:lang w:val="en-US"/>
              </w:rPr>
            </w:pPr>
            <w:r w:rsidRPr="00C116D9">
              <w:rPr>
                <w:rFonts w:ascii="Times New Roman" w:hAnsi="Times New Roman" w:cs="Times New Roman"/>
                <w:bCs/>
                <w:sz w:val="24"/>
                <w:szCs w:val="24"/>
                <w:lang w:val="en-US"/>
              </w:rPr>
              <w:t xml:space="preserve">Poor (&lt; </w:t>
            </w:r>
            <w:r w:rsidR="00106DA5" w:rsidRPr="00C116D9">
              <w:rPr>
                <w:rFonts w:ascii="Times New Roman" w:hAnsi="Times New Roman" w:cs="Times New Roman"/>
                <w:bCs/>
                <w:sz w:val="24"/>
                <w:szCs w:val="24"/>
                <w:lang w:val="en-US"/>
              </w:rPr>
              <w:t>60)</w:t>
            </w:r>
          </w:p>
        </w:tc>
        <w:tc>
          <w:tcPr>
            <w:tcW w:w="2711" w:type="dxa"/>
          </w:tcPr>
          <w:p w14:paraId="1A12F9E1" w14:textId="30BC1434"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sz w:val="24"/>
                <w:szCs w:val="24"/>
                <w:lang w:val="en-US"/>
              </w:rPr>
              <w:t>1</w:t>
            </w:r>
          </w:p>
        </w:tc>
        <w:tc>
          <w:tcPr>
            <w:tcW w:w="2664" w:type="dxa"/>
            <w:vAlign w:val="bottom"/>
          </w:tcPr>
          <w:p w14:paraId="49CF19B7" w14:textId="744988A4" w:rsidR="00517BDF" w:rsidRPr="00C116D9" w:rsidRDefault="00517BDF" w:rsidP="00E067DD">
            <w:pPr>
              <w:jc w:val="center"/>
              <w:rPr>
                <w:rFonts w:ascii="Times New Roman" w:hAnsi="Times New Roman" w:cs="Times New Roman"/>
                <w:sz w:val="24"/>
                <w:szCs w:val="24"/>
                <w:lang w:val="en-US"/>
              </w:rPr>
            </w:pPr>
            <w:r w:rsidRPr="00C116D9">
              <w:rPr>
                <w:rFonts w:ascii="Times New Roman" w:hAnsi="Times New Roman" w:cs="Times New Roman"/>
                <w:color w:val="000000"/>
                <w:sz w:val="24"/>
                <w:szCs w:val="24"/>
                <w:lang w:val="en-US"/>
              </w:rPr>
              <w:t>2.50%</w:t>
            </w:r>
          </w:p>
        </w:tc>
      </w:tr>
    </w:tbl>
    <w:p w14:paraId="3CE4951D" w14:textId="480C1AE8" w:rsidR="00FB7259" w:rsidRPr="00C116D9" w:rsidRDefault="005F64AD"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The analysis of the patients on the basis of complications showed that out of 40 patients 32 (80%) patients didn’t have any complications. 5 (12.5%)</w:t>
      </w:r>
      <w:r w:rsidR="008A3EF4" w:rsidRPr="00C116D9">
        <w:rPr>
          <w:rFonts w:ascii="Times New Roman" w:hAnsi="Times New Roman" w:cs="Times New Roman"/>
          <w:sz w:val="24"/>
          <w:szCs w:val="24"/>
          <w:lang w:val="en-US"/>
        </w:rPr>
        <w:t xml:space="preserve"> patients had residual intermittent pain, 2 (5%) patients had wound infections which was successfully treated by oral antibiotics and local wound care. Only 1 (2.5%) patient developed residual joint instability as evidenced by drawer test (</w:t>
      </w:r>
      <w:r w:rsidR="00D811C1" w:rsidRPr="00C116D9">
        <w:rPr>
          <w:rFonts w:ascii="Times New Roman" w:hAnsi="Times New Roman" w:cs="Times New Roman"/>
          <w:b/>
          <w:sz w:val="24"/>
          <w:szCs w:val="24"/>
          <w:lang w:val="en-US"/>
        </w:rPr>
        <w:t>Fig</w:t>
      </w:r>
      <w:r w:rsidR="008A3EF4" w:rsidRPr="00C116D9">
        <w:rPr>
          <w:rFonts w:ascii="Times New Roman" w:hAnsi="Times New Roman" w:cs="Times New Roman"/>
          <w:b/>
          <w:sz w:val="24"/>
          <w:szCs w:val="24"/>
          <w:lang w:val="en-US"/>
        </w:rPr>
        <w:t xml:space="preserve"> </w:t>
      </w:r>
      <w:r w:rsidR="00B57D6C">
        <w:rPr>
          <w:rFonts w:ascii="Times New Roman" w:hAnsi="Times New Roman" w:cs="Times New Roman"/>
          <w:b/>
          <w:sz w:val="24"/>
          <w:szCs w:val="24"/>
          <w:lang w:val="en-US"/>
        </w:rPr>
        <w:t>2</w:t>
      </w:r>
      <w:r w:rsidR="008A3EF4" w:rsidRPr="00C116D9">
        <w:rPr>
          <w:rFonts w:ascii="Times New Roman" w:hAnsi="Times New Roman" w:cs="Times New Roman"/>
          <w:sz w:val="24"/>
          <w:szCs w:val="24"/>
          <w:lang w:val="en-US"/>
        </w:rPr>
        <w:t>).</w:t>
      </w:r>
    </w:p>
    <w:p w14:paraId="23AB43F3" w14:textId="77777777" w:rsidR="00517BDF" w:rsidRPr="00C116D9" w:rsidRDefault="00517BDF" w:rsidP="000A5B9B">
      <w:pPr>
        <w:spacing w:after="0" w:line="360" w:lineRule="auto"/>
        <w:jc w:val="both"/>
        <w:rPr>
          <w:rFonts w:ascii="Times New Roman" w:hAnsi="Times New Roman" w:cs="Times New Roman"/>
          <w:sz w:val="24"/>
          <w:szCs w:val="24"/>
          <w:lang w:val="en-US"/>
        </w:rPr>
      </w:pPr>
    </w:p>
    <w:p w14:paraId="37AAC5DA" w14:textId="7EA4B6E8" w:rsidR="00517BDF" w:rsidRPr="00C116D9" w:rsidRDefault="00517BDF" w:rsidP="00DD5728">
      <w:pPr>
        <w:spacing w:after="0" w:line="360" w:lineRule="auto"/>
        <w:jc w:val="center"/>
        <w:rPr>
          <w:rFonts w:ascii="Times New Roman" w:hAnsi="Times New Roman" w:cs="Times New Roman"/>
          <w:sz w:val="24"/>
          <w:szCs w:val="24"/>
          <w:lang w:val="en-US"/>
        </w:rPr>
      </w:pPr>
      <w:r w:rsidRPr="009A4C1F">
        <w:rPr>
          <w:rFonts w:ascii="Times New Roman" w:hAnsi="Times New Roman" w:cs="Times New Roman"/>
          <w:noProof/>
          <w:sz w:val="24"/>
          <w:szCs w:val="24"/>
          <w:lang w:val="en-US"/>
        </w:rPr>
        <w:lastRenderedPageBreak/>
        <w:drawing>
          <wp:inline distT="0" distB="0" distL="0" distR="0" wp14:anchorId="1009D2C0" wp14:editId="761E53C1">
            <wp:extent cx="4294999" cy="2638425"/>
            <wp:effectExtent l="0" t="0" r="10795" b="9525"/>
            <wp:docPr id="17193271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8D0500" w14:textId="6622B358" w:rsidR="008A3EF4" w:rsidRPr="00C116D9" w:rsidRDefault="00D811C1" w:rsidP="00DD5728">
      <w:pPr>
        <w:spacing w:after="0" w:line="360" w:lineRule="auto"/>
        <w:jc w:val="center"/>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Fig</w:t>
      </w:r>
      <w:r w:rsidR="00AB5C8F" w:rsidRPr="00C116D9">
        <w:rPr>
          <w:rFonts w:ascii="Times New Roman" w:hAnsi="Times New Roman" w:cs="Times New Roman"/>
          <w:b/>
          <w:bCs/>
          <w:sz w:val="24"/>
          <w:szCs w:val="24"/>
          <w:lang w:val="en-US"/>
        </w:rPr>
        <w:t>.</w:t>
      </w:r>
      <w:r w:rsidR="00DD5728" w:rsidRPr="00C116D9">
        <w:rPr>
          <w:rFonts w:ascii="Times New Roman" w:hAnsi="Times New Roman" w:cs="Times New Roman"/>
          <w:b/>
          <w:bCs/>
          <w:sz w:val="24"/>
          <w:szCs w:val="24"/>
          <w:lang w:val="en-US"/>
        </w:rPr>
        <w:t xml:space="preserve"> </w:t>
      </w:r>
      <w:r w:rsidR="00B57D6C">
        <w:rPr>
          <w:rFonts w:ascii="Times New Roman" w:hAnsi="Times New Roman" w:cs="Times New Roman"/>
          <w:b/>
          <w:bCs/>
          <w:sz w:val="24"/>
          <w:szCs w:val="24"/>
          <w:lang w:val="en-US"/>
        </w:rPr>
        <w:t>2</w:t>
      </w:r>
      <w:r w:rsidR="00AB5C8F" w:rsidRPr="00C116D9">
        <w:rPr>
          <w:rFonts w:ascii="Times New Roman" w:hAnsi="Times New Roman" w:cs="Times New Roman"/>
          <w:b/>
          <w:bCs/>
          <w:sz w:val="24"/>
          <w:szCs w:val="24"/>
          <w:lang w:val="en-US"/>
        </w:rPr>
        <w:t xml:space="preserve"> </w:t>
      </w:r>
      <w:r w:rsidR="00DD5728" w:rsidRPr="00C116D9">
        <w:rPr>
          <w:rFonts w:ascii="Times New Roman" w:hAnsi="Times New Roman" w:cs="Times New Roman"/>
          <w:b/>
          <w:bCs/>
          <w:sz w:val="24"/>
          <w:szCs w:val="24"/>
          <w:lang w:val="en-US"/>
        </w:rPr>
        <w:t>Complications in the studied cases.</w:t>
      </w:r>
    </w:p>
    <w:p w14:paraId="25347E42" w14:textId="77777777" w:rsidR="008A3EF4" w:rsidRPr="00C116D9" w:rsidRDefault="008A3EF4" w:rsidP="000A5B9B">
      <w:pPr>
        <w:spacing w:after="0" w:line="360" w:lineRule="auto"/>
        <w:jc w:val="both"/>
        <w:rPr>
          <w:rFonts w:ascii="Times New Roman" w:hAnsi="Times New Roman" w:cs="Times New Roman"/>
          <w:sz w:val="24"/>
          <w:szCs w:val="24"/>
          <w:lang w:val="en-US"/>
        </w:rPr>
      </w:pPr>
    </w:p>
    <w:p w14:paraId="4A18ED59" w14:textId="23EEC960" w:rsidR="008A3EF4" w:rsidRPr="00C116D9" w:rsidRDefault="00106DA5" w:rsidP="00944227">
      <w:pPr>
        <w:spacing w:after="0" w:line="480" w:lineRule="auto"/>
        <w:jc w:val="both"/>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Discussion</w:t>
      </w:r>
    </w:p>
    <w:p w14:paraId="6F2A056F" w14:textId="1AB032F5" w:rsidR="00F17302" w:rsidRPr="00C116D9" w:rsidRDefault="008A3EF4" w:rsidP="00944227">
      <w:pPr>
        <w:spacing w:after="0" w:line="48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Posterior cruciate ligam</w:t>
      </w:r>
      <w:r w:rsidR="00391083" w:rsidRPr="00C116D9">
        <w:rPr>
          <w:rFonts w:ascii="Times New Roman" w:hAnsi="Times New Roman" w:cs="Times New Roman"/>
          <w:sz w:val="24"/>
          <w:szCs w:val="24"/>
          <w:lang w:val="en-US"/>
        </w:rPr>
        <w:t xml:space="preserve">ent injuries usually result from road traffic accidents or contact sports injuries. </w:t>
      </w:r>
      <w:r w:rsidR="00752077" w:rsidRPr="00C116D9">
        <w:rPr>
          <w:rFonts w:ascii="Times New Roman" w:hAnsi="Times New Roman" w:cs="Times New Roman"/>
          <w:sz w:val="24"/>
          <w:szCs w:val="24"/>
          <w:lang w:val="en-US"/>
        </w:rPr>
        <w:t xml:space="preserve">Unlike in cases of isolated PCL </w:t>
      </w:r>
      <w:r w:rsidR="00A017B6" w:rsidRPr="00C116D9">
        <w:rPr>
          <w:rFonts w:ascii="Times New Roman" w:hAnsi="Times New Roman" w:cs="Times New Roman"/>
          <w:sz w:val="24"/>
          <w:szCs w:val="24"/>
          <w:lang w:val="en-US"/>
        </w:rPr>
        <w:t>tears</w:t>
      </w:r>
      <w:r w:rsidR="00752077" w:rsidRPr="00C116D9">
        <w:rPr>
          <w:rFonts w:ascii="Times New Roman" w:hAnsi="Times New Roman" w:cs="Times New Roman"/>
          <w:sz w:val="24"/>
          <w:szCs w:val="24"/>
          <w:lang w:val="en-US"/>
        </w:rPr>
        <w:t xml:space="preserve"> where the management remains controversial the guidelines for PCL avulsion fractures is unanimous and open reduction and internal fixation remains preferable line of management and conservative management is not desirable given the high chances of </w:t>
      </w:r>
      <w:r w:rsidR="00106DA5" w:rsidRPr="00C116D9">
        <w:rPr>
          <w:rFonts w:ascii="Times New Roman" w:hAnsi="Times New Roman" w:cs="Times New Roman"/>
          <w:sz w:val="24"/>
          <w:szCs w:val="24"/>
          <w:lang w:val="en-US"/>
        </w:rPr>
        <w:t>non-union</w:t>
      </w:r>
      <w:r w:rsidR="00752077" w:rsidRPr="00C116D9">
        <w:rPr>
          <w:rFonts w:ascii="Times New Roman" w:hAnsi="Times New Roman" w:cs="Times New Roman"/>
          <w:sz w:val="24"/>
          <w:szCs w:val="24"/>
          <w:lang w:val="en-US"/>
        </w:rPr>
        <w:t xml:space="preserve"> or malunion which may further </w:t>
      </w:r>
      <w:r w:rsidR="00270467" w:rsidRPr="003C7740">
        <w:rPr>
          <w:rFonts w:ascii="Times New Roman" w:hAnsi="Times New Roman" w:cs="Times New Roman"/>
          <w:sz w:val="24"/>
          <w:szCs w:val="24"/>
          <w:lang w:val="en-US"/>
        </w:rPr>
        <w:t>destabilize</w:t>
      </w:r>
      <w:r w:rsidR="00752077" w:rsidRPr="00C116D9">
        <w:rPr>
          <w:rFonts w:ascii="Times New Roman" w:hAnsi="Times New Roman" w:cs="Times New Roman"/>
          <w:sz w:val="24"/>
          <w:szCs w:val="24"/>
          <w:lang w:val="en-US"/>
        </w:rPr>
        <w:t xml:space="preserve"> the affected knee.</w:t>
      </w:r>
      <w:r w:rsidR="00411219" w:rsidRPr="00C116D9">
        <w:rPr>
          <w:rFonts w:ascii="Times New Roman" w:hAnsi="Times New Roman" w:cs="Times New Roman"/>
          <w:color w:val="212121"/>
          <w:sz w:val="24"/>
          <w:szCs w:val="24"/>
          <w:shd w:val="clear" w:color="auto" w:fill="FFFFFF"/>
          <w:vertAlign w:val="superscript"/>
          <w:lang w:val="en-US"/>
        </w:rPr>
        <w:t>11</w:t>
      </w:r>
      <w:r w:rsidR="00752077" w:rsidRPr="00C116D9">
        <w:rPr>
          <w:rFonts w:ascii="Times New Roman" w:hAnsi="Times New Roman" w:cs="Times New Roman"/>
          <w:sz w:val="24"/>
          <w:szCs w:val="24"/>
          <w:lang w:val="en-US"/>
        </w:rPr>
        <w:t xml:space="preserve">  </w:t>
      </w:r>
    </w:p>
    <w:p w14:paraId="6BF80B41" w14:textId="72AD0F09" w:rsidR="003C14CB" w:rsidRDefault="00F17302" w:rsidP="00944227">
      <w:pPr>
        <w:spacing w:after="0" w:line="480" w:lineRule="auto"/>
        <w:jc w:val="both"/>
        <w:rPr>
          <w:rFonts w:ascii="Times New Roman" w:hAnsi="Times New Roman" w:cs="Times New Roman"/>
          <w:bCs/>
          <w:color w:val="212121"/>
          <w:sz w:val="24"/>
          <w:szCs w:val="24"/>
          <w:shd w:val="clear" w:color="auto" w:fill="FFFFFF"/>
          <w:lang w:val="en-US"/>
        </w:rPr>
      </w:pPr>
      <w:r w:rsidRPr="00C116D9">
        <w:rPr>
          <w:rFonts w:ascii="Times New Roman" w:hAnsi="Times New Roman" w:cs="Times New Roman"/>
          <w:sz w:val="24"/>
          <w:szCs w:val="24"/>
          <w:lang w:val="en-US"/>
        </w:rPr>
        <w:t xml:space="preserve">In </w:t>
      </w:r>
      <w:r w:rsidR="00B57D6C">
        <w:rPr>
          <w:rFonts w:ascii="Times New Roman" w:hAnsi="Times New Roman" w:cs="Times New Roman"/>
          <w:sz w:val="24"/>
          <w:szCs w:val="24"/>
          <w:lang w:val="en-US"/>
        </w:rPr>
        <w:t>this</w:t>
      </w:r>
      <w:r w:rsidR="00FB64CC" w:rsidRPr="00C116D9">
        <w:rPr>
          <w:rFonts w:ascii="Times New Roman" w:hAnsi="Times New Roman" w:cs="Times New Roman"/>
          <w:sz w:val="24"/>
          <w:szCs w:val="24"/>
          <w:lang w:val="en-US"/>
        </w:rPr>
        <w:t xml:space="preserve"> </w:t>
      </w:r>
      <w:r w:rsidRPr="00C116D9">
        <w:rPr>
          <w:rFonts w:ascii="Times New Roman" w:hAnsi="Times New Roman" w:cs="Times New Roman"/>
          <w:sz w:val="24"/>
          <w:szCs w:val="24"/>
          <w:lang w:val="en-US"/>
        </w:rPr>
        <w:t>study there was a significant male preponderance in cases of PCL avulsion fractures.</w:t>
      </w:r>
      <w:r w:rsidR="00752077" w:rsidRPr="00C116D9">
        <w:rPr>
          <w:rFonts w:ascii="Times New Roman" w:hAnsi="Times New Roman" w:cs="Times New Roman"/>
          <w:sz w:val="24"/>
          <w:szCs w:val="24"/>
          <w:lang w:val="en-US"/>
        </w:rPr>
        <w:t xml:space="preserve"> Male preponderance is almost uni</w:t>
      </w:r>
      <w:r w:rsidR="0092225C" w:rsidRPr="00C116D9">
        <w:rPr>
          <w:rFonts w:ascii="Times New Roman" w:hAnsi="Times New Roman" w:cs="Times New Roman"/>
          <w:sz w:val="24"/>
          <w:szCs w:val="24"/>
          <w:lang w:val="en-US"/>
        </w:rPr>
        <w:t xml:space="preserve">versal across the studies because of predominant involvement of males in road traffic accidents and contact sports which remains common causes of PCL avulsion fractures. Bali K </w:t>
      </w:r>
      <w:r w:rsidR="00AB5C8F" w:rsidRPr="00AB5C8F">
        <w:rPr>
          <w:rFonts w:ascii="Times New Roman" w:hAnsi="Times New Roman" w:cs="Times New Roman"/>
          <w:i/>
          <w:sz w:val="24"/>
          <w:szCs w:val="24"/>
          <w:lang w:val="en-US"/>
        </w:rPr>
        <w:t>et al</w:t>
      </w:r>
      <w:r w:rsidR="0092225C" w:rsidRPr="00C116D9">
        <w:rPr>
          <w:rFonts w:ascii="Times New Roman" w:hAnsi="Times New Roman" w:cs="Times New Roman"/>
          <w:sz w:val="24"/>
          <w:szCs w:val="24"/>
          <w:lang w:val="en-US"/>
        </w:rPr>
        <w:t xml:space="preserve"> conducted a study to </w:t>
      </w:r>
      <w:r w:rsidR="000061A4" w:rsidRPr="003C7740">
        <w:rPr>
          <w:rFonts w:ascii="Times New Roman" w:hAnsi="Times New Roman" w:cs="Times New Roman"/>
          <w:sz w:val="24"/>
          <w:szCs w:val="24"/>
          <w:lang w:val="en-US"/>
        </w:rPr>
        <w:t>analyze</w:t>
      </w:r>
      <w:r w:rsidR="0092225C" w:rsidRPr="00C116D9">
        <w:rPr>
          <w:rFonts w:ascii="Times New Roman" w:hAnsi="Times New Roman" w:cs="Times New Roman"/>
          <w:sz w:val="24"/>
          <w:szCs w:val="24"/>
          <w:lang w:val="en-US"/>
        </w:rPr>
        <w:t xml:space="preserve"> the </w:t>
      </w:r>
      <w:r w:rsidR="0092225C" w:rsidRPr="00C116D9">
        <w:rPr>
          <w:rFonts w:ascii="Times New Roman" w:hAnsi="Times New Roman" w:cs="Times New Roman"/>
          <w:color w:val="212121"/>
          <w:sz w:val="24"/>
          <w:szCs w:val="24"/>
          <w:shd w:val="clear" w:color="auto" w:fill="FFFFFF"/>
          <w:lang w:val="en-US"/>
        </w:rPr>
        <w:t>outcome of posterior cruciate ligament (PCL) avulsion fractures of tibia with open reduction and internal fixation.</w:t>
      </w:r>
      <w:r w:rsidR="00411219" w:rsidRPr="00C116D9">
        <w:rPr>
          <w:rFonts w:ascii="Times New Roman" w:hAnsi="Times New Roman" w:cs="Times New Roman"/>
          <w:color w:val="212121"/>
          <w:sz w:val="24"/>
          <w:szCs w:val="24"/>
          <w:shd w:val="clear" w:color="auto" w:fill="FFFFFF"/>
          <w:vertAlign w:val="superscript"/>
          <w:lang w:val="en-US"/>
        </w:rPr>
        <w:t>12</w:t>
      </w:r>
      <w:r w:rsidR="0092225C" w:rsidRPr="00C116D9">
        <w:rPr>
          <w:rFonts w:ascii="Times New Roman" w:hAnsi="Times New Roman" w:cs="Times New Roman"/>
          <w:color w:val="212121"/>
          <w:sz w:val="24"/>
          <w:szCs w:val="24"/>
          <w:shd w:val="clear" w:color="auto" w:fill="FFFFFF"/>
          <w:lang w:val="en-US"/>
        </w:rPr>
        <w:t xml:space="preserve"> Forty-two patients (30 males and 12 females) with a median age of 26 years (range: 14-53 years) who underwent ORIF through a modified posterior approach for PCL fossa avulsion fractures were assessed after a median follow up of 18 months (range 10-42 months). In 30 </w:t>
      </w:r>
      <w:r w:rsidR="00106DA5" w:rsidRPr="00C116D9">
        <w:rPr>
          <w:rFonts w:ascii="Times New Roman" w:hAnsi="Times New Roman" w:cs="Times New Roman"/>
          <w:color w:val="212121"/>
          <w:sz w:val="24"/>
          <w:szCs w:val="24"/>
          <w:shd w:val="clear" w:color="auto" w:fill="FFFFFF"/>
          <w:lang w:val="en-US"/>
        </w:rPr>
        <w:t>patients’</w:t>
      </w:r>
      <w:r w:rsidR="0092225C" w:rsidRPr="00C116D9">
        <w:rPr>
          <w:rFonts w:ascii="Times New Roman" w:hAnsi="Times New Roman" w:cs="Times New Roman"/>
          <w:color w:val="212121"/>
          <w:sz w:val="24"/>
          <w:szCs w:val="24"/>
          <w:shd w:val="clear" w:color="auto" w:fill="FFFFFF"/>
          <w:lang w:val="en-US"/>
        </w:rPr>
        <w:t xml:space="preserve"> surgery was performed within 3 weeks of injury. This study showed a significant male preponderance with </w:t>
      </w:r>
      <w:r w:rsidR="00270467" w:rsidRPr="003C7740">
        <w:rPr>
          <w:rFonts w:ascii="Times New Roman" w:hAnsi="Times New Roman" w:cs="Times New Roman"/>
          <w:color w:val="212121"/>
          <w:sz w:val="24"/>
          <w:szCs w:val="24"/>
          <w:shd w:val="clear" w:color="auto" w:fill="FFFFFF"/>
          <w:lang w:val="en-US"/>
        </w:rPr>
        <w:t>an</w:t>
      </w:r>
      <w:r w:rsidR="0092225C" w:rsidRPr="00C116D9">
        <w:rPr>
          <w:rFonts w:ascii="Times New Roman" w:hAnsi="Times New Roman" w:cs="Times New Roman"/>
          <w:color w:val="212121"/>
          <w:sz w:val="24"/>
          <w:szCs w:val="24"/>
          <w:shd w:val="clear" w:color="auto" w:fill="FFFFFF"/>
          <w:lang w:val="en-US"/>
        </w:rPr>
        <w:t xml:space="preserve"> M</w:t>
      </w:r>
      <w:r w:rsidR="00270467" w:rsidRPr="003C7740">
        <w:rPr>
          <w:rFonts w:ascii="Times New Roman" w:hAnsi="Times New Roman" w:cs="Times New Roman"/>
          <w:color w:val="212121"/>
          <w:sz w:val="24"/>
          <w:szCs w:val="24"/>
          <w:shd w:val="clear" w:color="auto" w:fill="FFFFFF"/>
          <w:lang w:val="en-US"/>
        </w:rPr>
        <w:t>: F</w:t>
      </w:r>
      <w:r w:rsidR="0092225C" w:rsidRPr="00C116D9">
        <w:rPr>
          <w:rFonts w:ascii="Times New Roman" w:hAnsi="Times New Roman" w:cs="Times New Roman"/>
          <w:color w:val="212121"/>
          <w:sz w:val="24"/>
          <w:szCs w:val="24"/>
          <w:shd w:val="clear" w:color="auto" w:fill="FFFFFF"/>
          <w:lang w:val="en-US"/>
        </w:rPr>
        <w:t xml:space="preserve"> ratio being 1:0.4. Similar male preponderance was also reported by the authors </w:t>
      </w:r>
      <w:r w:rsidR="0092225C" w:rsidRPr="00C116D9">
        <w:rPr>
          <w:rFonts w:ascii="Times New Roman" w:hAnsi="Times New Roman" w:cs="Times New Roman"/>
          <w:color w:val="212121"/>
          <w:sz w:val="24"/>
          <w:szCs w:val="24"/>
          <w:shd w:val="clear" w:color="auto" w:fill="FFFFFF"/>
          <w:lang w:val="en-US"/>
        </w:rPr>
        <w:lastRenderedPageBreak/>
        <w:t xml:space="preserve">such as </w:t>
      </w:r>
      <w:r w:rsidR="001D3451" w:rsidRPr="00C116D9">
        <w:rPr>
          <w:rFonts w:ascii="Times New Roman" w:eastAsia="Times New Roman" w:hAnsi="Times New Roman" w:cs="Times New Roman"/>
          <w:color w:val="212121"/>
          <w:kern w:val="0"/>
          <w:sz w:val="24"/>
          <w:szCs w:val="24"/>
          <w:lang w:val="en-US" w:eastAsia="en-IN"/>
          <w14:ligatures w14:val="none"/>
        </w:rPr>
        <w:t>Khatri K</w:t>
      </w:r>
      <w:r w:rsidR="001D3451" w:rsidRPr="00C116D9">
        <w:rPr>
          <w:rFonts w:ascii="Times New Roman" w:hAnsi="Times New Roman" w:cs="Times New Roman"/>
          <w:color w:val="212121"/>
          <w:sz w:val="24"/>
          <w:szCs w:val="24"/>
          <w:shd w:val="clear" w:color="auto" w:fill="FFFFFF"/>
          <w:lang w:val="en-US"/>
        </w:rPr>
        <w:t xml:space="preserve"> </w:t>
      </w:r>
      <w:r w:rsidR="00AB5C8F" w:rsidRPr="00AB5C8F">
        <w:rPr>
          <w:rFonts w:ascii="Times New Roman" w:hAnsi="Times New Roman" w:cs="Times New Roman"/>
          <w:i/>
          <w:color w:val="212121"/>
          <w:sz w:val="24"/>
          <w:szCs w:val="24"/>
          <w:shd w:val="clear" w:color="auto" w:fill="FFFFFF"/>
          <w:lang w:val="en-US"/>
        </w:rPr>
        <w:t>et al</w:t>
      </w:r>
      <w:r w:rsidR="00411219" w:rsidRPr="00C116D9">
        <w:rPr>
          <w:rFonts w:ascii="Times New Roman" w:hAnsi="Times New Roman" w:cs="Times New Roman"/>
          <w:color w:val="212121"/>
          <w:sz w:val="24"/>
          <w:szCs w:val="24"/>
          <w:shd w:val="clear" w:color="auto" w:fill="FFFFFF"/>
          <w:vertAlign w:val="superscript"/>
          <w:lang w:val="en-US"/>
        </w:rPr>
        <w:t>13</w:t>
      </w:r>
      <w:r w:rsidR="0092225C" w:rsidRPr="00C116D9">
        <w:rPr>
          <w:rFonts w:ascii="Times New Roman" w:hAnsi="Times New Roman" w:cs="Times New Roman"/>
          <w:color w:val="212121"/>
          <w:sz w:val="24"/>
          <w:szCs w:val="24"/>
          <w:shd w:val="clear" w:color="auto" w:fill="FFFFFF"/>
          <w:lang w:val="en-US"/>
        </w:rPr>
        <w:t xml:space="preserve"> and </w:t>
      </w:r>
      <w:r w:rsidR="001D3451" w:rsidRPr="00C116D9">
        <w:rPr>
          <w:rFonts w:ascii="Times New Roman" w:eastAsia="Times New Roman" w:hAnsi="Times New Roman" w:cs="Times New Roman"/>
          <w:color w:val="212121"/>
          <w:kern w:val="0"/>
          <w:sz w:val="24"/>
          <w:szCs w:val="24"/>
          <w:lang w:val="en-US" w:eastAsia="en-IN"/>
          <w14:ligatures w14:val="none"/>
        </w:rPr>
        <w:t>Fan N</w:t>
      </w:r>
      <w:r w:rsidR="001D3451" w:rsidRPr="00C116D9">
        <w:rPr>
          <w:rFonts w:ascii="Times New Roman" w:hAnsi="Times New Roman" w:cs="Times New Roman"/>
          <w:color w:val="212121"/>
          <w:sz w:val="24"/>
          <w:szCs w:val="24"/>
          <w:shd w:val="clear" w:color="auto" w:fill="FFFFFF"/>
          <w:lang w:val="en-US"/>
        </w:rPr>
        <w:t xml:space="preserve"> </w:t>
      </w:r>
      <w:r w:rsidR="00AB5C8F" w:rsidRPr="00AB5C8F">
        <w:rPr>
          <w:rFonts w:ascii="Times New Roman" w:hAnsi="Times New Roman" w:cs="Times New Roman"/>
          <w:i/>
          <w:color w:val="212121"/>
          <w:sz w:val="24"/>
          <w:szCs w:val="24"/>
          <w:shd w:val="clear" w:color="auto" w:fill="FFFFFF"/>
          <w:lang w:val="en-US"/>
        </w:rPr>
        <w:t>et al</w:t>
      </w:r>
      <w:r w:rsidR="00411219" w:rsidRPr="00C116D9">
        <w:rPr>
          <w:rFonts w:ascii="Times New Roman" w:hAnsi="Times New Roman" w:cs="Times New Roman"/>
          <w:color w:val="212121"/>
          <w:sz w:val="24"/>
          <w:szCs w:val="24"/>
          <w:shd w:val="clear" w:color="auto" w:fill="FFFFFF"/>
          <w:vertAlign w:val="superscript"/>
          <w:lang w:val="en-US"/>
        </w:rPr>
        <w:t>14</w:t>
      </w:r>
      <w:r w:rsidR="0092225C" w:rsidRPr="00C116D9">
        <w:rPr>
          <w:rFonts w:ascii="Times New Roman" w:hAnsi="Times New Roman" w:cs="Times New Roman"/>
          <w:color w:val="212121"/>
          <w:sz w:val="24"/>
          <w:szCs w:val="24"/>
          <w:shd w:val="clear" w:color="auto" w:fill="FFFFFF"/>
          <w:lang w:val="en-US"/>
        </w:rPr>
        <w:t xml:space="preserve">. </w:t>
      </w:r>
      <w:r w:rsidR="003C14CB">
        <w:rPr>
          <w:rFonts w:ascii="Times New Roman" w:hAnsi="Times New Roman" w:cs="Times New Roman"/>
          <w:sz w:val="24"/>
          <w:szCs w:val="24"/>
          <w:lang w:val="en-US"/>
        </w:rPr>
        <w:t xml:space="preserve"> </w:t>
      </w:r>
      <w:r w:rsidR="00223AB1" w:rsidRPr="00C116D9">
        <w:rPr>
          <w:rFonts w:ascii="Times New Roman" w:hAnsi="Times New Roman" w:cs="Times New Roman"/>
          <w:sz w:val="24"/>
          <w:szCs w:val="24"/>
          <w:lang w:val="en-US"/>
        </w:rPr>
        <w:t xml:space="preserve">The mean age of studied cases in </w:t>
      </w:r>
      <w:r w:rsidR="00B57D6C" w:rsidRPr="00C116D9">
        <w:rPr>
          <w:rFonts w:ascii="Times New Roman" w:hAnsi="Times New Roman" w:cs="Times New Roman"/>
          <w:sz w:val="24"/>
          <w:szCs w:val="24"/>
          <w:lang w:val="en-US"/>
        </w:rPr>
        <w:t>this</w:t>
      </w:r>
      <w:r w:rsidR="00FB64CC" w:rsidRPr="00C116D9">
        <w:rPr>
          <w:rFonts w:ascii="Times New Roman" w:hAnsi="Times New Roman" w:cs="Times New Roman"/>
          <w:sz w:val="24"/>
          <w:szCs w:val="24"/>
          <w:lang w:val="en-US"/>
        </w:rPr>
        <w:t xml:space="preserve"> </w:t>
      </w:r>
      <w:r w:rsidR="00223AB1" w:rsidRPr="00C116D9">
        <w:rPr>
          <w:rFonts w:ascii="Times New Roman" w:hAnsi="Times New Roman" w:cs="Times New Roman"/>
          <w:sz w:val="24"/>
          <w:szCs w:val="24"/>
          <w:lang w:val="en-US"/>
        </w:rPr>
        <w:t xml:space="preserve">study was found to be 37.3 +/- 7.34 years. </w:t>
      </w:r>
      <w:r w:rsidR="00593EBA" w:rsidRPr="00C116D9">
        <w:rPr>
          <w:rFonts w:ascii="Times New Roman" w:hAnsi="Times New Roman" w:cs="Times New Roman"/>
          <w:sz w:val="24"/>
          <w:szCs w:val="24"/>
          <w:lang w:val="en-US"/>
        </w:rPr>
        <w:t>29 (</w:t>
      </w:r>
      <w:r w:rsidR="00593EBA" w:rsidRPr="00C116D9">
        <w:rPr>
          <w:rFonts w:ascii="Times New Roman" w:eastAsia="Times New Roman" w:hAnsi="Times New Roman" w:cs="Times New Roman"/>
          <w:color w:val="000000"/>
          <w:kern w:val="0"/>
          <w:sz w:val="24"/>
          <w:szCs w:val="24"/>
          <w:lang w:val="en-US" w:eastAsia="en-IN"/>
          <w14:ligatures w14:val="none"/>
        </w:rPr>
        <w:t>72.50%</w:t>
      </w:r>
      <w:r w:rsidR="00593EBA" w:rsidRPr="00C116D9">
        <w:rPr>
          <w:rFonts w:ascii="Times New Roman" w:hAnsi="Times New Roman" w:cs="Times New Roman"/>
          <w:sz w:val="24"/>
          <w:szCs w:val="24"/>
          <w:lang w:val="en-US"/>
        </w:rPr>
        <w:t>) patients sustained fracture secondary to road traffic accidents while 7 (</w:t>
      </w:r>
      <w:r w:rsidR="00593EBA" w:rsidRPr="00C116D9">
        <w:rPr>
          <w:rFonts w:ascii="Times New Roman" w:eastAsia="Times New Roman" w:hAnsi="Times New Roman" w:cs="Times New Roman"/>
          <w:color w:val="000000"/>
          <w:kern w:val="0"/>
          <w:sz w:val="24"/>
          <w:szCs w:val="24"/>
          <w:lang w:val="en-US" w:eastAsia="en-IN"/>
          <w14:ligatures w14:val="none"/>
        </w:rPr>
        <w:t>17.50%</w:t>
      </w:r>
      <w:r w:rsidR="00593EBA" w:rsidRPr="00C116D9">
        <w:rPr>
          <w:rFonts w:ascii="Times New Roman" w:hAnsi="Times New Roman" w:cs="Times New Roman"/>
          <w:sz w:val="24"/>
          <w:szCs w:val="24"/>
          <w:lang w:val="en-US"/>
        </w:rPr>
        <w:t>) patients had sports related injuries.</w:t>
      </w:r>
      <w:r w:rsidR="00223AB1" w:rsidRPr="00C116D9">
        <w:rPr>
          <w:rFonts w:ascii="Times New Roman" w:hAnsi="Times New Roman" w:cs="Times New Roman"/>
          <w:sz w:val="24"/>
          <w:szCs w:val="24"/>
          <w:lang w:val="en-US"/>
        </w:rPr>
        <w:t xml:space="preserve"> </w:t>
      </w:r>
      <w:r w:rsidR="00593EBA" w:rsidRPr="00C116D9">
        <w:rPr>
          <w:rFonts w:ascii="Times New Roman" w:hAnsi="Times New Roman" w:cs="Times New Roman"/>
          <w:sz w:val="24"/>
          <w:szCs w:val="24"/>
          <w:lang w:val="en-US"/>
        </w:rPr>
        <w:t xml:space="preserve">In 4 (10%) </w:t>
      </w:r>
      <w:r w:rsidR="00106DA5" w:rsidRPr="00C116D9">
        <w:rPr>
          <w:rFonts w:ascii="Times New Roman" w:hAnsi="Times New Roman" w:cs="Times New Roman"/>
          <w:sz w:val="24"/>
          <w:szCs w:val="24"/>
          <w:lang w:val="en-US"/>
        </w:rPr>
        <w:t>patients’</w:t>
      </w:r>
      <w:r w:rsidR="00593EBA" w:rsidRPr="00C116D9">
        <w:rPr>
          <w:rFonts w:ascii="Times New Roman" w:hAnsi="Times New Roman" w:cs="Times New Roman"/>
          <w:sz w:val="24"/>
          <w:szCs w:val="24"/>
          <w:lang w:val="en-US"/>
        </w:rPr>
        <w:t xml:space="preserve"> fracture was secondary to falls. In western world most of the PCL injuries are result of what is popularly known as dashboard injuries where the injury occurs in sitting position and sudden abrupt force is applied on the anterior aspect of tibia. However, in developing world including in India PCL injuries are usually result of road traffic accidents involving bikes.</w:t>
      </w:r>
      <w:r w:rsidR="00223AB1" w:rsidRPr="00C116D9">
        <w:rPr>
          <w:rFonts w:ascii="Times New Roman" w:eastAsia="Times New Roman" w:hAnsi="Times New Roman" w:cs="Times New Roman"/>
          <w:color w:val="212121"/>
          <w:kern w:val="0"/>
          <w:sz w:val="24"/>
          <w:szCs w:val="24"/>
          <w:lang w:val="en-US" w:eastAsia="en-IN"/>
          <w14:ligatures w14:val="none"/>
        </w:rPr>
        <w:t xml:space="preserve"> Chen W </w:t>
      </w:r>
      <w:r w:rsidR="00AB5C8F" w:rsidRPr="00AB5C8F">
        <w:rPr>
          <w:rFonts w:ascii="Times New Roman" w:eastAsia="Times New Roman" w:hAnsi="Times New Roman" w:cs="Times New Roman"/>
          <w:i/>
          <w:color w:val="212121"/>
          <w:kern w:val="0"/>
          <w:sz w:val="24"/>
          <w:szCs w:val="24"/>
          <w:lang w:val="en-US" w:eastAsia="en-IN"/>
          <w14:ligatures w14:val="none"/>
        </w:rPr>
        <w:t>et al</w:t>
      </w:r>
      <w:r w:rsidR="00223AB1" w:rsidRPr="00C116D9">
        <w:rPr>
          <w:rFonts w:ascii="Times New Roman" w:eastAsia="Times New Roman" w:hAnsi="Times New Roman" w:cs="Times New Roman"/>
          <w:color w:val="212121"/>
          <w:kern w:val="0"/>
          <w:sz w:val="24"/>
          <w:szCs w:val="24"/>
          <w:lang w:val="en-US" w:eastAsia="en-IN"/>
          <w14:ligatures w14:val="none"/>
        </w:rPr>
        <w:t xml:space="preserve"> conducted a study to </w:t>
      </w:r>
      <w:r w:rsidR="00223AB1" w:rsidRPr="00C116D9">
        <w:rPr>
          <w:rFonts w:ascii="Times New Roman" w:hAnsi="Times New Roman" w:cs="Times New Roman"/>
          <w:color w:val="212121"/>
          <w:sz w:val="24"/>
          <w:szCs w:val="24"/>
          <w:shd w:val="clear" w:color="auto" w:fill="FFFFFF"/>
          <w:lang w:val="en-US"/>
        </w:rPr>
        <w:t>investigate the feasibility and clinical efficacy of using a toothed plate and hollow lag screw in the surgical treatment of posterior cruciate ligament (PCL) avulsion fractures of the tibia</w:t>
      </w:r>
      <w:r w:rsidR="00411219" w:rsidRPr="00C116D9">
        <w:rPr>
          <w:rFonts w:ascii="Times New Roman" w:hAnsi="Times New Roman" w:cs="Times New Roman"/>
          <w:color w:val="212121"/>
          <w:sz w:val="24"/>
          <w:szCs w:val="24"/>
          <w:shd w:val="clear" w:color="auto" w:fill="FFFFFF"/>
          <w:lang w:val="en-US"/>
        </w:rPr>
        <w:t>.</w:t>
      </w:r>
      <w:r w:rsidR="00411219" w:rsidRPr="00C116D9">
        <w:rPr>
          <w:rFonts w:ascii="Times New Roman" w:hAnsi="Times New Roman" w:cs="Times New Roman"/>
          <w:color w:val="212121"/>
          <w:sz w:val="24"/>
          <w:szCs w:val="24"/>
          <w:shd w:val="clear" w:color="auto" w:fill="FFFFFF"/>
          <w:vertAlign w:val="superscript"/>
          <w:lang w:val="en-US"/>
        </w:rPr>
        <w:t>15</w:t>
      </w:r>
      <w:r w:rsidR="00223AB1" w:rsidRPr="00C116D9">
        <w:rPr>
          <w:rFonts w:ascii="Times New Roman" w:hAnsi="Times New Roman" w:cs="Times New Roman"/>
          <w:color w:val="212121"/>
          <w:sz w:val="24"/>
          <w:szCs w:val="24"/>
          <w:shd w:val="clear" w:color="auto" w:fill="FFFFFF"/>
          <w:lang w:val="en-US"/>
        </w:rPr>
        <w:t xml:space="preserve"> This was a retrospective study of patients with PCL avulsion fractures of the tibia caused by road traffic accidents (n = 9), sports-related injuries (n = 6), falls (n = 5) and machinery-related injuries (n = 1). 20 patients presented with fresh fractures and one with an old fracture. The patients (13 men, eight women) had a mean age of 41.5 (range 19–72) years. The findings in this study were similar with respect to cause of avulsion fracture however the mean age of patients in this study was slightly </w:t>
      </w:r>
      <w:r w:rsidR="00FC55F3" w:rsidRPr="00C116D9">
        <w:rPr>
          <w:rFonts w:ascii="Times New Roman" w:hAnsi="Times New Roman" w:cs="Times New Roman"/>
          <w:color w:val="212121"/>
          <w:sz w:val="24"/>
          <w:szCs w:val="24"/>
          <w:shd w:val="clear" w:color="auto" w:fill="FFFFFF"/>
          <w:lang w:val="en-US"/>
        </w:rPr>
        <w:t xml:space="preserve">higher. </w:t>
      </w:r>
      <w:r w:rsidR="00223AB1" w:rsidRPr="00C116D9">
        <w:rPr>
          <w:rFonts w:ascii="Times New Roman" w:hAnsi="Times New Roman" w:cs="Times New Roman"/>
          <w:color w:val="212121"/>
          <w:sz w:val="24"/>
          <w:szCs w:val="24"/>
          <w:shd w:val="clear" w:color="auto" w:fill="FFFFFF"/>
          <w:lang w:val="en-US"/>
        </w:rPr>
        <w:t xml:space="preserve">Similar findings were also reported by the authors such as </w:t>
      </w:r>
      <w:r w:rsidR="00382B04" w:rsidRPr="00C45D5F">
        <w:rPr>
          <w:rFonts w:ascii="Segoe UI" w:eastAsia="Times New Roman" w:hAnsi="Segoe UI" w:cs="Segoe UI"/>
          <w:color w:val="212121"/>
          <w:kern w:val="0"/>
          <w:sz w:val="24"/>
          <w:szCs w:val="24"/>
          <w:lang w:eastAsia="en-IN"/>
          <w14:ligatures w14:val="none"/>
        </w:rPr>
        <w:t>Owesen C</w:t>
      </w:r>
      <w:r w:rsidR="00382B04" w:rsidRPr="00C116D9" w:rsidDel="00382B04">
        <w:rPr>
          <w:rFonts w:ascii="Times New Roman" w:eastAsia="Times New Roman" w:hAnsi="Times New Roman" w:cs="Times New Roman"/>
          <w:color w:val="212121"/>
          <w:kern w:val="0"/>
          <w:sz w:val="24"/>
          <w:szCs w:val="24"/>
          <w:lang w:val="en-US" w:eastAsia="en-IN"/>
          <w14:ligatures w14:val="none"/>
        </w:rPr>
        <w:t xml:space="preserve"> </w:t>
      </w:r>
      <w:r w:rsidR="00AB5C8F" w:rsidRPr="00AB5C8F">
        <w:rPr>
          <w:rFonts w:ascii="Times New Roman" w:hAnsi="Times New Roman" w:cs="Times New Roman"/>
          <w:i/>
          <w:color w:val="212121"/>
          <w:sz w:val="24"/>
          <w:szCs w:val="24"/>
          <w:shd w:val="clear" w:color="auto" w:fill="FFFFFF"/>
          <w:lang w:val="en-US"/>
        </w:rPr>
        <w:t>et al</w:t>
      </w:r>
      <w:r w:rsidR="00411219" w:rsidRPr="00C116D9">
        <w:rPr>
          <w:rFonts w:ascii="Times New Roman" w:hAnsi="Times New Roman" w:cs="Times New Roman"/>
          <w:color w:val="212121"/>
          <w:sz w:val="24"/>
          <w:szCs w:val="24"/>
          <w:shd w:val="clear" w:color="auto" w:fill="FFFFFF"/>
          <w:vertAlign w:val="superscript"/>
          <w:lang w:val="en-US"/>
        </w:rPr>
        <w:t>16</w:t>
      </w:r>
      <w:r w:rsidR="00223AB1" w:rsidRPr="00C116D9">
        <w:rPr>
          <w:rFonts w:ascii="Times New Roman" w:hAnsi="Times New Roman" w:cs="Times New Roman"/>
          <w:color w:val="212121"/>
          <w:sz w:val="24"/>
          <w:szCs w:val="24"/>
          <w:shd w:val="clear" w:color="auto" w:fill="FFFFFF"/>
          <w:lang w:val="en-US"/>
        </w:rPr>
        <w:t xml:space="preserve"> and </w:t>
      </w:r>
      <w:r w:rsidR="00382B04" w:rsidRPr="00C45D5F">
        <w:rPr>
          <w:rFonts w:ascii="Segoe UI" w:eastAsia="Times New Roman" w:hAnsi="Segoe UI" w:cs="Segoe UI"/>
          <w:color w:val="212121"/>
          <w:kern w:val="0"/>
          <w:sz w:val="24"/>
          <w:szCs w:val="24"/>
          <w:lang w:eastAsia="en-IN"/>
          <w14:ligatures w14:val="none"/>
        </w:rPr>
        <w:t>Sanders TL</w:t>
      </w:r>
      <w:r w:rsidR="00382B04" w:rsidRPr="00C116D9" w:rsidDel="00382B04">
        <w:rPr>
          <w:rFonts w:ascii="Times New Roman" w:eastAsia="Times New Roman" w:hAnsi="Times New Roman" w:cs="Times New Roman"/>
          <w:color w:val="212121"/>
          <w:kern w:val="0"/>
          <w:sz w:val="24"/>
          <w:szCs w:val="24"/>
          <w:lang w:val="en-US" w:eastAsia="en-IN"/>
          <w14:ligatures w14:val="none"/>
        </w:rPr>
        <w:t xml:space="preserve"> </w:t>
      </w:r>
      <w:r w:rsidR="00AB5C8F" w:rsidRPr="00AB5C8F">
        <w:rPr>
          <w:rFonts w:ascii="Times New Roman" w:hAnsi="Times New Roman" w:cs="Times New Roman"/>
          <w:i/>
          <w:color w:val="212121"/>
          <w:sz w:val="24"/>
          <w:szCs w:val="24"/>
          <w:shd w:val="clear" w:color="auto" w:fill="FFFFFF"/>
          <w:lang w:val="en-US"/>
        </w:rPr>
        <w:t>et al</w:t>
      </w:r>
      <w:r w:rsidR="00411219" w:rsidRPr="00C116D9">
        <w:rPr>
          <w:rFonts w:ascii="Times New Roman" w:hAnsi="Times New Roman" w:cs="Times New Roman"/>
          <w:color w:val="212121"/>
          <w:sz w:val="24"/>
          <w:szCs w:val="24"/>
          <w:shd w:val="clear" w:color="auto" w:fill="FFFFFF"/>
          <w:vertAlign w:val="superscript"/>
          <w:lang w:val="en-US"/>
        </w:rPr>
        <w:t>17</w:t>
      </w:r>
      <w:r w:rsidR="00223AB1" w:rsidRPr="00C116D9">
        <w:rPr>
          <w:rFonts w:ascii="Times New Roman" w:hAnsi="Times New Roman" w:cs="Times New Roman"/>
          <w:color w:val="212121"/>
          <w:sz w:val="24"/>
          <w:szCs w:val="24"/>
          <w:shd w:val="clear" w:color="auto" w:fill="FFFFFF"/>
          <w:lang w:val="en-US"/>
        </w:rPr>
        <w:t xml:space="preserve">. </w:t>
      </w:r>
      <w:r w:rsidR="003C14CB">
        <w:rPr>
          <w:rFonts w:ascii="Times New Roman" w:hAnsi="Times New Roman" w:cs="Times New Roman"/>
          <w:color w:val="212121"/>
          <w:sz w:val="24"/>
          <w:szCs w:val="24"/>
          <w:shd w:val="clear" w:color="auto" w:fill="FFFFFF"/>
          <w:lang w:val="en-US"/>
        </w:rPr>
        <w:t xml:space="preserve"> </w:t>
      </w:r>
      <w:r w:rsidR="005B4779" w:rsidRPr="00C116D9">
        <w:rPr>
          <w:rFonts w:ascii="Times New Roman" w:hAnsi="Times New Roman" w:cs="Times New Roman"/>
          <w:color w:val="212121"/>
          <w:sz w:val="24"/>
          <w:szCs w:val="24"/>
          <w:shd w:val="clear" w:color="auto" w:fill="FFFFFF"/>
          <w:lang w:val="en-US"/>
        </w:rPr>
        <w:t>In</w:t>
      </w:r>
      <w:r w:rsidR="00B57D6C">
        <w:rPr>
          <w:rFonts w:ascii="Times New Roman" w:hAnsi="Times New Roman" w:cs="Times New Roman"/>
          <w:color w:val="212121"/>
          <w:sz w:val="24"/>
          <w:szCs w:val="24"/>
          <w:shd w:val="clear" w:color="auto" w:fill="FFFFFF"/>
          <w:lang w:val="en-US"/>
        </w:rPr>
        <w:t xml:space="preserve"> this</w:t>
      </w:r>
      <w:r w:rsidR="00FB64CC" w:rsidRPr="00C116D9">
        <w:rPr>
          <w:rFonts w:ascii="Times New Roman" w:hAnsi="Times New Roman" w:cs="Times New Roman"/>
          <w:color w:val="212121"/>
          <w:sz w:val="24"/>
          <w:szCs w:val="24"/>
          <w:shd w:val="clear" w:color="auto" w:fill="FFFFFF"/>
          <w:lang w:val="en-US"/>
        </w:rPr>
        <w:t xml:space="preserve"> </w:t>
      </w:r>
      <w:r w:rsidR="005B4779" w:rsidRPr="00C116D9">
        <w:rPr>
          <w:rFonts w:ascii="Times New Roman" w:hAnsi="Times New Roman" w:cs="Times New Roman"/>
          <w:color w:val="212121"/>
          <w:sz w:val="24"/>
          <w:szCs w:val="24"/>
          <w:shd w:val="clear" w:color="auto" w:fill="FFFFFF"/>
          <w:lang w:val="en-US"/>
        </w:rPr>
        <w:t xml:space="preserve">study all patients were treated by open reduction and internal fixation of avulsed part of tibia. Patients were followed up for 1 year. During follow up visits x-rays were taken to assess the union. </w:t>
      </w:r>
      <w:r w:rsidR="00106DA5" w:rsidRPr="00C116D9">
        <w:rPr>
          <w:rFonts w:ascii="Times New Roman" w:hAnsi="Times New Roman" w:cs="Times New Roman"/>
          <w:color w:val="212121"/>
          <w:sz w:val="24"/>
          <w:szCs w:val="24"/>
          <w:shd w:val="clear" w:color="auto" w:fill="FFFFFF"/>
          <w:lang w:val="en-US"/>
        </w:rPr>
        <w:t>Also,</w:t>
      </w:r>
      <w:r w:rsidR="005B4779" w:rsidRPr="00C116D9">
        <w:rPr>
          <w:rFonts w:ascii="Times New Roman" w:hAnsi="Times New Roman" w:cs="Times New Roman"/>
          <w:color w:val="212121"/>
          <w:sz w:val="24"/>
          <w:szCs w:val="24"/>
          <w:shd w:val="clear" w:color="auto" w:fill="FFFFFF"/>
          <w:lang w:val="en-US"/>
        </w:rPr>
        <w:t xml:space="preserve"> functional assessment was done using </w:t>
      </w:r>
      <w:r w:rsidR="005B4779" w:rsidRPr="00C116D9">
        <w:rPr>
          <w:rFonts w:ascii="Times New Roman" w:hAnsi="Times New Roman" w:cs="Times New Roman"/>
          <w:sz w:val="24"/>
          <w:szCs w:val="24"/>
          <w:lang w:val="en-US"/>
        </w:rPr>
        <w:t xml:space="preserve">Lysholm score and knee society score. Both Lysholm and knee society score were found to </w:t>
      </w:r>
      <w:r w:rsidR="00411219" w:rsidRPr="00C116D9">
        <w:rPr>
          <w:rFonts w:ascii="Times New Roman" w:hAnsi="Times New Roman" w:cs="Times New Roman"/>
          <w:sz w:val="24"/>
          <w:szCs w:val="24"/>
          <w:lang w:val="en-US"/>
        </w:rPr>
        <w:t>gradually</w:t>
      </w:r>
      <w:r w:rsidR="005B4779" w:rsidRPr="00C116D9">
        <w:rPr>
          <w:rFonts w:ascii="Times New Roman" w:hAnsi="Times New Roman" w:cs="Times New Roman"/>
          <w:sz w:val="24"/>
          <w:szCs w:val="24"/>
          <w:lang w:val="en-US"/>
        </w:rPr>
        <w:t xml:space="preserve"> improve over the period of follow up and both there was a significant functional improvement in mean Lysholm and knee society score when compared from presentation to last follow up visit.</w:t>
      </w:r>
      <w:r w:rsidR="008C6D52" w:rsidRPr="00C116D9">
        <w:rPr>
          <w:rFonts w:ascii="Times New Roman" w:hAnsi="Times New Roman" w:cs="Times New Roman"/>
          <w:sz w:val="24"/>
          <w:szCs w:val="24"/>
          <w:lang w:val="en-US"/>
        </w:rPr>
        <w:t xml:space="preserve"> I</w:t>
      </w:r>
      <w:r w:rsidR="00FB64CC">
        <w:rPr>
          <w:rFonts w:ascii="Times New Roman" w:hAnsi="Times New Roman" w:cs="Times New Roman"/>
          <w:sz w:val="24"/>
          <w:szCs w:val="24"/>
          <w:lang w:val="en-US"/>
        </w:rPr>
        <w:t>n</w:t>
      </w:r>
      <w:r w:rsidR="008C6D52" w:rsidRPr="00C116D9">
        <w:rPr>
          <w:rFonts w:ascii="Times New Roman" w:hAnsi="Times New Roman" w:cs="Times New Roman"/>
          <w:sz w:val="24"/>
          <w:szCs w:val="24"/>
          <w:lang w:val="en-US"/>
        </w:rPr>
        <w:t xml:space="preserve"> </w:t>
      </w:r>
      <w:r w:rsidR="00B57D6C">
        <w:rPr>
          <w:rFonts w:ascii="Times New Roman" w:hAnsi="Times New Roman" w:cs="Times New Roman"/>
          <w:sz w:val="24"/>
          <w:szCs w:val="24"/>
          <w:lang w:val="en-US"/>
        </w:rPr>
        <w:t xml:space="preserve">this </w:t>
      </w:r>
      <w:r w:rsidR="008C6D52" w:rsidRPr="00C116D9">
        <w:rPr>
          <w:rFonts w:ascii="Times New Roman" w:hAnsi="Times New Roman" w:cs="Times New Roman"/>
          <w:sz w:val="24"/>
          <w:szCs w:val="24"/>
          <w:lang w:val="en-US"/>
        </w:rPr>
        <w:t>study outcome assessment by KSS</w:t>
      </w:r>
      <w:r w:rsidR="00411219" w:rsidRPr="00C116D9">
        <w:rPr>
          <w:rFonts w:ascii="Times New Roman" w:hAnsi="Times New Roman" w:cs="Times New Roman"/>
          <w:sz w:val="24"/>
          <w:szCs w:val="24"/>
          <w:lang w:val="en-US"/>
        </w:rPr>
        <w:t xml:space="preserve"> (Knee society score)</w:t>
      </w:r>
      <w:r w:rsidR="008C6D52" w:rsidRPr="00C116D9">
        <w:rPr>
          <w:rFonts w:ascii="Times New Roman" w:hAnsi="Times New Roman" w:cs="Times New Roman"/>
          <w:sz w:val="24"/>
          <w:szCs w:val="24"/>
          <w:lang w:val="en-US"/>
        </w:rPr>
        <w:t xml:space="preserve"> showed that</w:t>
      </w:r>
      <w:r w:rsidR="00411219" w:rsidRPr="00C116D9">
        <w:rPr>
          <w:rFonts w:ascii="Times New Roman" w:hAnsi="Times New Roman" w:cs="Times New Roman"/>
          <w:sz w:val="24"/>
          <w:szCs w:val="24"/>
          <w:lang w:val="en-US"/>
        </w:rPr>
        <w:t xml:space="preserve"> </w:t>
      </w:r>
      <w:r w:rsidR="008C6D52" w:rsidRPr="00C116D9">
        <w:rPr>
          <w:rFonts w:ascii="Times New Roman" w:hAnsi="Times New Roman" w:cs="Times New Roman"/>
          <w:sz w:val="24"/>
          <w:szCs w:val="24"/>
          <w:lang w:val="en-US"/>
        </w:rPr>
        <w:t>out of 40 cases 29 (72.50%) cases had an excellent outcome whereas 6 (15%) and 4 (10%) patients had fair outcome. Only 1 patient (2.50%) had KSS below 60 suggestive of poor outcome.</w:t>
      </w:r>
      <w:r w:rsidR="005B4779" w:rsidRPr="00C116D9">
        <w:rPr>
          <w:rFonts w:ascii="Times New Roman" w:hAnsi="Times New Roman" w:cs="Times New Roman"/>
          <w:sz w:val="24"/>
          <w:szCs w:val="24"/>
          <w:lang w:val="en-US"/>
        </w:rPr>
        <w:t xml:space="preserve"> </w:t>
      </w:r>
      <w:r w:rsidR="008C6D52" w:rsidRPr="00C116D9">
        <w:rPr>
          <w:rFonts w:ascii="Times New Roman" w:hAnsi="Times New Roman" w:cs="Times New Roman"/>
          <w:sz w:val="24"/>
          <w:szCs w:val="24"/>
          <w:lang w:val="en-US"/>
        </w:rPr>
        <w:t xml:space="preserve">In a similar study Joshi S </w:t>
      </w:r>
      <w:r w:rsidR="00AB5C8F" w:rsidRPr="00AB5C8F">
        <w:rPr>
          <w:rFonts w:ascii="Times New Roman" w:hAnsi="Times New Roman" w:cs="Times New Roman"/>
          <w:i/>
          <w:sz w:val="24"/>
          <w:szCs w:val="24"/>
          <w:lang w:val="en-US"/>
        </w:rPr>
        <w:t>et al</w:t>
      </w:r>
      <w:r w:rsidR="008C6D52" w:rsidRPr="00C116D9">
        <w:rPr>
          <w:rFonts w:ascii="Times New Roman" w:hAnsi="Times New Roman" w:cs="Times New Roman"/>
          <w:sz w:val="24"/>
          <w:szCs w:val="24"/>
          <w:lang w:val="en-US"/>
        </w:rPr>
        <w:t xml:space="preserve"> </w:t>
      </w:r>
      <w:r w:rsidR="008C6D52" w:rsidRPr="00C116D9">
        <w:rPr>
          <w:rFonts w:ascii="Times New Roman" w:hAnsi="Times New Roman" w:cs="Times New Roman"/>
          <w:color w:val="212121"/>
          <w:sz w:val="24"/>
          <w:szCs w:val="24"/>
          <w:shd w:val="clear" w:color="auto" w:fill="FFFFFF"/>
          <w:lang w:val="en-US"/>
        </w:rPr>
        <w:t xml:space="preserve">performed open reduction and </w:t>
      </w:r>
      <w:r w:rsidR="008C6D52" w:rsidRPr="00C116D9">
        <w:rPr>
          <w:rFonts w:ascii="Times New Roman" w:hAnsi="Times New Roman" w:cs="Times New Roman"/>
          <w:color w:val="212121"/>
          <w:sz w:val="24"/>
          <w:szCs w:val="24"/>
          <w:shd w:val="clear" w:color="auto" w:fill="FFFFFF"/>
          <w:lang w:val="en-US"/>
        </w:rPr>
        <w:lastRenderedPageBreak/>
        <w:t>internal fixation using cannulated cancellous screws in 14 patients (mean age, 33.9 years) with isolated PCL avulsion injuries.</w:t>
      </w:r>
      <w:r w:rsidR="00411219" w:rsidRPr="00C116D9">
        <w:rPr>
          <w:rFonts w:ascii="Times New Roman" w:hAnsi="Times New Roman" w:cs="Times New Roman"/>
          <w:color w:val="212121"/>
          <w:sz w:val="24"/>
          <w:szCs w:val="24"/>
          <w:shd w:val="clear" w:color="auto" w:fill="FFFFFF"/>
          <w:vertAlign w:val="superscript"/>
          <w:lang w:val="en-US"/>
        </w:rPr>
        <w:t>18</w:t>
      </w:r>
      <w:r w:rsidR="008C6D52" w:rsidRPr="00C116D9">
        <w:rPr>
          <w:rFonts w:ascii="Times New Roman" w:hAnsi="Times New Roman" w:cs="Times New Roman"/>
          <w:color w:val="212121"/>
          <w:sz w:val="24"/>
          <w:szCs w:val="24"/>
          <w:shd w:val="clear" w:color="auto" w:fill="FFFFFF"/>
          <w:lang w:val="en-US"/>
        </w:rPr>
        <w:t xml:space="preserve"> At the time of final follow up the authors found The Lysholm functional score was excellent in 11 patients, good in 2 patients and fair in 1 patient with an average score of 97±7.6. Similar findings were also reported by the authors such as </w:t>
      </w:r>
      <w:r w:rsidR="003B14DA" w:rsidRPr="00C116D9">
        <w:rPr>
          <w:rFonts w:ascii="Times New Roman" w:hAnsi="Times New Roman" w:cs="Times New Roman"/>
          <w:color w:val="212121"/>
          <w:sz w:val="24"/>
          <w:szCs w:val="24"/>
          <w:shd w:val="clear" w:color="auto" w:fill="FFFFFF"/>
          <w:lang w:val="en-US"/>
        </w:rPr>
        <w:t xml:space="preserve">Wu S </w:t>
      </w:r>
      <w:r w:rsidR="00AB5C8F" w:rsidRPr="00AB5C8F">
        <w:rPr>
          <w:rFonts w:ascii="Times New Roman" w:hAnsi="Times New Roman" w:cs="Times New Roman"/>
          <w:i/>
          <w:color w:val="212121"/>
          <w:sz w:val="24"/>
          <w:szCs w:val="24"/>
          <w:shd w:val="clear" w:color="auto" w:fill="FFFFFF"/>
          <w:lang w:val="en-US"/>
        </w:rPr>
        <w:t>et al</w:t>
      </w:r>
      <w:r w:rsidR="003B14DA" w:rsidRPr="00C116D9">
        <w:rPr>
          <w:rFonts w:ascii="Times New Roman" w:hAnsi="Times New Roman" w:cs="Times New Roman"/>
          <w:color w:val="212121"/>
          <w:sz w:val="24"/>
          <w:szCs w:val="24"/>
          <w:shd w:val="clear" w:color="auto" w:fill="FFFFFF"/>
          <w:vertAlign w:val="superscript"/>
          <w:lang w:val="en-US"/>
        </w:rPr>
        <w:t>19</w:t>
      </w:r>
      <w:r w:rsidR="008C6D52" w:rsidRPr="00C116D9">
        <w:rPr>
          <w:rFonts w:ascii="Times New Roman" w:hAnsi="Times New Roman" w:cs="Times New Roman"/>
          <w:color w:val="212121"/>
          <w:sz w:val="24"/>
          <w:szCs w:val="24"/>
          <w:shd w:val="clear" w:color="auto" w:fill="FFFFFF"/>
          <w:lang w:val="en-US"/>
        </w:rPr>
        <w:t xml:space="preserve"> and </w:t>
      </w:r>
      <w:r w:rsidR="003B14DA" w:rsidRPr="00C116D9">
        <w:rPr>
          <w:rFonts w:ascii="Times New Roman" w:eastAsia="Times New Roman" w:hAnsi="Times New Roman" w:cs="Times New Roman"/>
          <w:color w:val="212121"/>
          <w:kern w:val="0"/>
          <w:sz w:val="24"/>
          <w:szCs w:val="24"/>
          <w:lang w:val="en-US" w:eastAsia="en-IN"/>
          <w14:ligatures w14:val="none"/>
        </w:rPr>
        <w:t>Khalifa AA</w:t>
      </w:r>
      <w:r w:rsidR="003B14DA" w:rsidRPr="00C116D9">
        <w:rPr>
          <w:rFonts w:ascii="Times New Roman" w:hAnsi="Times New Roman" w:cs="Times New Roman"/>
          <w:color w:val="212121"/>
          <w:sz w:val="24"/>
          <w:szCs w:val="24"/>
          <w:shd w:val="clear" w:color="auto" w:fill="FFFFFF"/>
          <w:lang w:val="en-US"/>
        </w:rPr>
        <w:t xml:space="preserve"> </w:t>
      </w:r>
      <w:r w:rsidR="00AB5C8F" w:rsidRPr="00AB5C8F">
        <w:rPr>
          <w:rFonts w:ascii="Times New Roman" w:hAnsi="Times New Roman" w:cs="Times New Roman"/>
          <w:i/>
          <w:color w:val="212121"/>
          <w:sz w:val="24"/>
          <w:szCs w:val="24"/>
          <w:shd w:val="clear" w:color="auto" w:fill="FFFFFF"/>
          <w:lang w:val="en-US"/>
        </w:rPr>
        <w:t>et al</w:t>
      </w:r>
      <w:r w:rsidR="003B14DA" w:rsidRPr="00C116D9">
        <w:rPr>
          <w:rFonts w:ascii="Times New Roman" w:hAnsi="Times New Roman" w:cs="Times New Roman"/>
          <w:color w:val="212121"/>
          <w:sz w:val="24"/>
          <w:szCs w:val="24"/>
          <w:shd w:val="clear" w:color="auto" w:fill="FFFFFF"/>
          <w:vertAlign w:val="superscript"/>
          <w:lang w:val="en-US"/>
        </w:rPr>
        <w:t>20</w:t>
      </w:r>
      <w:r w:rsidR="008C6D52" w:rsidRPr="00C116D9">
        <w:rPr>
          <w:rFonts w:ascii="Times New Roman" w:hAnsi="Times New Roman" w:cs="Times New Roman"/>
          <w:color w:val="212121"/>
          <w:sz w:val="24"/>
          <w:szCs w:val="24"/>
          <w:shd w:val="clear" w:color="auto" w:fill="FFFFFF"/>
          <w:lang w:val="en-US"/>
        </w:rPr>
        <w:t>.</w:t>
      </w:r>
    </w:p>
    <w:p w14:paraId="30D5BFBA" w14:textId="6A944DE1" w:rsidR="008B6BF5" w:rsidRDefault="00FC55F3" w:rsidP="00944227">
      <w:pPr>
        <w:spacing w:after="0" w:line="480" w:lineRule="auto"/>
        <w:jc w:val="both"/>
        <w:rPr>
          <w:rFonts w:ascii="Times New Roman" w:hAnsi="Times New Roman" w:cs="Times New Roman"/>
          <w:color w:val="212121"/>
          <w:sz w:val="24"/>
          <w:szCs w:val="24"/>
          <w:shd w:val="clear" w:color="auto" w:fill="FFFFFF"/>
          <w:lang w:val="en-US"/>
        </w:rPr>
      </w:pPr>
      <w:r>
        <w:rPr>
          <w:rFonts w:ascii="Times New Roman" w:hAnsi="Times New Roman" w:cs="Times New Roman"/>
          <w:bCs/>
          <w:color w:val="212121"/>
          <w:sz w:val="24"/>
          <w:szCs w:val="24"/>
          <w:shd w:val="clear" w:color="auto" w:fill="FFFFFF"/>
          <w:lang w:val="en-US"/>
        </w:rPr>
        <w:t xml:space="preserve">In conclusion </w:t>
      </w:r>
      <w:r>
        <w:rPr>
          <w:rFonts w:ascii="Times New Roman" w:hAnsi="Times New Roman" w:cs="Times New Roman"/>
          <w:color w:val="212121"/>
          <w:sz w:val="24"/>
          <w:szCs w:val="24"/>
          <w:shd w:val="clear" w:color="auto" w:fill="FFFFFF"/>
          <w:lang w:val="en-US"/>
        </w:rPr>
        <w:t>p</w:t>
      </w:r>
      <w:r w:rsidR="008B6BF5" w:rsidRPr="00C116D9">
        <w:rPr>
          <w:rFonts w:ascii="Times New Roman" w:hAnsi="Times New Roman" w:cs="Times New Roman"/>
          <w:color w:val="212121"/>
          <w:sz w:val="24"/>
          <w:szCs w:val="24"/>
          <w:shd w:val="clear" w:color="auto" w:fill="FFFFFF"/>
          <w:lang w:val="en-US"/>
        </w:rPr>
        <w:t xml:space="preserve">atients with posterior cruciate ligament avulsion fracture treated by Open reduction and internal fixation combined with quadriceps exercises in post-operative period were found to have excellent results in terms of functional outcome. </w:t>
      </w:r>
    </w:p>
    <w:p w14:paraId="7C7FA041" w14:textId="5B596F35" w:rsidR="00B57D6C" w:rsidRDefault="00B57D6C" w:rsidP="000A5B9B">
      <w:pPr>
        <w:spacing w:after="0" w:line="360" w:lineRule="auto"/>
        <w:jc w:val="both"/>
        <w:rPr>
          <w:rFonts w:ascii="Times New Roman" w:hAnsi="Times New Roman" w:cs="Times New Roman"/>
          <w:b/>
          <w:bCs/>
          <w:color w:val="212121"/>
          <w:sz w:val="24"/>
          <w:szCs w:val="24"/>
          <w:shd w:val="clear" w:color="auto" w:fill="FFFFFF"/>
          <w:lang w:val="en-US"/>
        </w:rPr>
      </w:pPr>
      <w:r w:rsidRPr="00C116D9">
        <w:rPr>
          <w:rFonts w:ascii="Times New Roman" w:hAnsi="Times New Roman" w:cs="Times New Roman"/>
          <w:b/>
          <w:bCs/>
          <w:color w:val="212121"/>
          <w:sz w:val="24"/>
          <w:szCs w:val="24"/>
          <w:shd w:val="clear" w:color="auto" w:fill="FFFFFF"/>
          <w:lang w:val="en-US"/>
        </w:rPr>
        <w:t xml:space="preserve">Limitation of the study:- </w:t>
      </w:r>
    </w:p>
    <w:p w14:paraId="64E61E13" w14:textId="1A61987D" w:rsidR="005D5BAA" w:rsidRPr="00C116D9" w:rsidRDefault="005D5BAA" w:rsidP="000A5B9B">
      <w:pPr>
        <w:spacing w:after="0" w:line="360" w:lineRule="auto"/>
        <w:jc w:val="both"/>
        <w:rPr>
          <w:rFonts w:ascii="Times New Roman" w:hAnsi="Times New Roman" w:cs="Times New Roman"/>
          <w:color w:val="212121"/>
          <w:sz w:val="24"/>
          <w:szCs w:val="24"/>
          <w:shd w:val="clear" w:color="auto" w:fill="FFFFFF"/>
          <w:lang w:val="en-US"/>
        </w:rPr>
      </w:pPr>
      <w:r w:rsidRPr="00C116D9">
        <w:rPr>
          <w:rFonts w:ascii="Times New Roman" w:hAnsi="Times New Roman" w:cs="Times New Roman"/>
          <w:color w:val="212121"/>
          <w:sz w:val="24"/>
          <w:szCs w:val="24"/>
          <w:shd w:val="clear" w:color="auto" w:fill="FFFFFF"/>
          <w:lang w:val="en-US"/>
        </w:rPr>
        <w:t>Being a purely observational study, it has its inherent biases. A randomized control trial would be needed to further substantiate the outcome of this observational study.</w:t>
      </w:r>
    </w:p>
    <w:p w14:paraId="14BD7895" w14:textId="77777777" w:rsidR="008B6BF5" w:rsidRPr="00C116D9" w:rsidRDefault="008B6BF5" w:rsidP="000A5B9B">
      <w:pPr>
        <w:spacing w:after="0" w:line="360" w:lineRule="auto"/>
        <w:jc w:val="both"/>
        <w:rPr>
          <w:rFonts w:ascii="Times New Roman" w:hAnsi="Times New Roman" w:cs="Times New Roman"/>
          <w:color w:val="212121"/>
          <w:sz w:val="24"/>
          <w:szCs w:val="24"/>
          <w:shd w:val="clear" w:color="auto" w:fill="FFFFFF"/>
          <w:lang w:val="en-US"/>
        </w:rPr>
      </w:pPr>
    </w:p>
    <w:p w14:paraId="711A46F9" w14:textId="7BA5F67B" w:rsidR="00391811" w:rsidRPr="00C116D9" w:rsidRDefault="008B6BF5" w:rsidP="000A5B9B">
      <w:pPr>
        <w:spacing w:after="0" w:line="360" w:lineRule="auto"/>
        <w:jc w:val="both"/>
        <w:rPr>
          <w:rFonts w:ascii="Times New Roman" w:hAnsi="Times New Roman" w:cs="Times New Roman"/>
          <w:b/>
          <w:bCs/>
          <w:color w:val="212121"/>
          <w:sz w:val="24"/>
          <w:szCs w:val="24"/>
          <w:shd w:val="clear" w:color="auto" w:fill="FFFFFF"/>
          <w:lang w:val="en-US"/>
        </w:rPr>
      </w:pPr>
      <w:r w:rsidRPr="00C116D9">
        <w:rPr>
          <w:rFonts w:ascii="Times New Roman" w:hAnsi="Times New Roman" w:cs="Times New Roman"/>
          <w:b/>
          <w:bCs/>
          <w:color w:val="212121"/>
          <w:sz w:val="24"/>
          <w:szCs w:val="24"/>
          <w:shd w:val="clear" w:color="auto" w:fill="FFFFFF"/>
          <w:lang w:val="en-US"/>
        </w:rPr>
        <w:t>Conflict Of Interest: None</w:t>
      </w:r>
    </w:p>
    <w:p w14:paraId="0086FD5E" w14:textId="7AF564CC" w:rsidR="008B6BF5" w:rsidRPr="00C116D9" w:rsidRDefault="008B6BF5" w:rsidP="000A5B9B">
      <w:pPr>
        <w:spacing w:after="0" w:line="360" w:lineRule="auto"/>
        <w:jc w:val="both"/>
        <w:rPr>
          <w:rFonts w:ascii="Times New Roman" w:hAnsi="Times New Roman" w:cs="Times New Roman"/>
          <w:b/>
          <w:bCs/>
          <w:sz w:val="24"/>
          <w:szCs w:val="24"/>
          <w:lang w:val="en-US"/>
        </w:rPr>
      </w:pPr>
      <w:r w:rsidRPr="00C116D9">
        <w:rPr>
          <w:rFonts w:ascii="Times New Roman" w:hAnsi="Times New Roman" w:cs="Times New Roman"/>
          <w:color w:val="212121"/>
          <w:sz w:val="24"/>
          <w:szCs w:val="24"/>
          <w:shd w:val="clear" w:color="auto" w:fill="FFFFFF"/>
          <w:lang w:val="en-US"/>
        </w:rPr>
        <w:br/>
      </w:r>
      <w:r w:rsidRPr="00C116D9">
        <w:rPr>
          <w:rFonts w:ascii="Times New Roman" w:hAnsi="Times New Roman" w:cs="Times New Roman"/>
          <w:b/>
          <w:bCs/>
          <w:sz w:val="24"/>
          <w:szCs w:val="24"/>
          <w:lang w:val="en-US"/>
        </w:rPr>
        <w:t>Acknowledgement:</w:t>
      </w:r>
    </w:p>
    <w:p w14:paraId="318D0D07" w14:textId="28EDD80D" w:rsidR="008B6BF5" w:rsidRPr="00C116D9" w:rsidRDefault="00921315" w:rsidP="000A5B9B">
      <w:pPr>
        <w:spacing w:after="0" w:line="360" w:lineRule="auto"/>
        <w:jc w:val="both"/>
        <w:rPr>
          <w:rFonts w:ascii="Times New Roman" w:hAnsi="Times New Roman" w:cs="Times New Roman"/>
          <w:sz w:val="24"/>
          <w:szCs w:val="24"/>
          <w:lang w:val="en-US"/>
        </w:rPr>
      </w:pPr>
      <w:r w:rsidRPr="00C116D9">
        <w:rPr>
          <w:rFonts w:ascii="Times New Roman" w:hAnsi="Times New Roman" w:cs="Times New Roman"/>
          <w:sz w:val="24"/>
          <w:szCs w:val="24"/>
          <w:lang w:val="en-US"/>
        </w:rPr>
        <w:t xml:space="preserve">The authors would like to acknowledge the support extended by faculty and staff of Department of </w:t>
      </w:r>
      <w:proofErr w:type="spellStart"/>
      <w:r w:rsidR="00106DA5" w:rsidRPr="00C116D9">
        <w:rPr>
          <w:rFonts w:ascii="Times New Roman" w:hAnsi="Times New Roman" w:cs="Times New Roman"/>
          <w:sz w:val="24"/>
          <w:szCs w:val="24"/>
          <w:lang w:val="en-US"/>
        </w:rPr>
        <w:t>Orthopaedics</w:t>
      </w:r>
      <w:proofErr w:type="spellEnd"/>
      <w:r w:rsidRPr="00C116D9">
        <w:rPr>
          <w:rFonts w:ascii="Times New Roman" w:hAnsi="Times New Roman" w:cs="Times New Roman"/>
          <w:sz w:val="24"/>
          <w:szCs w:val="24"/>
          <w:lang w:val="en-US"/>
        </w:rPr>
        <w:t xml:space="preserve">, Prakash Institute of Medical Sciences and Research </w:t>
      </w:r>
      <w:r w:rsidR="00270467" w:rsidRPr="003C7740">
        <w:rPr>
          <w:rFonts w:ascii="Times New Roman" w:hAnsi="Times New Roman" w:cs="Times New Roman"/>
          <w:sz w:val="24"/>
          <w:szCs w:val="24"/>
          <w:lang w:val="en-US"/>
        </w:rPr>
        <w:t>Centre</w:t>
      </w:r>
      <w:r w:rsidRPr="00C116D9">
        <w:rPr>
          <w:rFonts w:ascii="Times New Roman" w:hAnsi="Times New Roman" w:cs="Times New Roman"/>
          <w:sz w:val="24"/>
          <w:szCs w:val="24"/>
          <w:lang w:val="en-US"/>
        </w:rPr>
        <w:t>, Islampur, Sangli. India in undertaking this study.</w:t>
      </w:r>
    </w:p>
    <w:p w14:paraId="384EB632" w14:textId="77777777" w:rsidR="008B6BF5" w:rsidRDefault="008B6BF5" w:rsidP="000A5B9B">
      <w:pPr>
        <w:spacing w:after="0" w:line="360" w:lineRule="auto"/>
        <w:jc w:val="both"/>
        <w:rPr>
          <w:rFonts w:ascii="Times New Roman" w:hAnsi="Times New Roman" w:cs="Times New Roman"/>
          <w:sz w:val="24"/>
          <w:szCs w:val="24"/>
          <w:lang w:val="en-US"/>
        </w:rPr>
      </w:pPr>
    </w:p>
    <w:p w14:paraId="5BA3DD28" w14:textId="77777777" w:rsidR="0092225C" w:rsidRPr="00C116D9" w:rsidRDefault="0092225C" w:rsidP="000A5B9B">
      <w:pPr>
        <w:spacing w:after="0" w:line="360" w:lineRule="auto"/>
        <w:jc w:val="both"/>
        <w:rPr>
          <w:rFonts w:ascii="Times New Roman" w:hAnsi="Times New Roman" w:cs="Times New Roman"/>
          <w:sz w:val="24"/>
          <w:szCs w:val="24"/>
          <w:lang w:val="en-US"/>
        </w:rPr>
      </w:pPr>
    </w:p>
    <w:p w14:paraId="0F33BB69" w14:textId="77777777" w:rsidR="0092225C" w:rsidRPr="00C116D9" w:rsidRDefault="0092225C" w:rsidP="000A5B9B">
      <w:pPr>
        <w:spacing w:after="0" w:line="360" w:lineRule="auto"/>
        <w:jc w:val="both"/>
        <w:rPr>
          <w:rFonts w:ascii="Times New Roman" w:hAnsi="Times New Roman" w:cs="Times New Roman"/>
          <w:sz w:val="24"/>
          <w:szCs w:val="24"/>
          <w:lang w:val="en-US"/>
        </w:rPr>
      </w:pPr>
    </w:p>
    <w:p w14:paraId="0387226E" w14:textId="0426A3D1" w:rsidR="00A06BFB" w:rsidRDefault="00106DA5" w:rsidP="000A5B9B">
      <w:pPr>
        <w:spacing w:after="0" w:line="360" w:lineRule="auto"/>
        <w:jc w:val="both"/>
        <w:rPr>
          <w:rFonts w:ascii="Times New Roman" w:hAnsi="Times New Roman" w:cs="Times New Roman"/>
          <w:b/>
          <w:bCs/>
          <w:sz w:val="24"/>
          <w:szCs w:val="24"/>
          <w:lang w:val="en-US"/>
        </w:rPr>
      </w:pPr>
      <w:r w:rsidRPr="00C116D9">
        <w:rPr>
          <w:rFonts w:ascii="Times New Roman" w:hAnsi="Times New Roman" w:cs="Times New Roman"/>
          <w:b/>
          <w:bCs/>
          <w:sz w:val="24"/>
          <w:szCs w:val="24"/>
          <w:lang w:val="en-US"/>
        </w:rPr>
        <w:t>References</w:t>
      </w:r>
    </w:p>
    <w:p w14:paraId="1DEA941E"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bookmarkStart w:id="0" w:name="_Hlk144387095"/>
      <w:r w:rsidRPr="00C45D5F">
        <w:rPr>
          <w:rFonts w:ascii="Times New Roman" w:eastAsia="Times New Roman" w:hAnsi="Times New Roman" w:cs="Times New Roman"/>
          <w:color w:val="212121"/>
          <w:kern w:val="0"/>
          <w:sz w:val="24"/>
          <w:szCs w:val="24"/>
          <w:lang w:val="en-US" w:eastAsia="en-IN"/>
          <w14:ligatures w14:val="none"/>
        </w:rPr>
        <w:t xml:space="preserve">Zlotnicki JP, </w:t>
      </w:r>
      <w:proofErr w:type="spellStart"/>
      <w:r w:rsidRPr="00C45D5F">
        <w:rPr>
          <w:rFonts w:ascii="Times New Roman" w:eastAsia="Times New Roman" w:hAnsi="Times New Roman" w:cs="Times New Roman"/>
          <w:color w:val="212121"/>
          <w:kern w:val="0"/>
          <w:sz w:val="24"/>
          <w:szCs w:val="24"/>
          <w:lang w:val="en-US" w:eastAsia="en-IN"/>
          <w14:ligatures w14:val="none"/>
        </w:rPr>
        <w:t>Naendrup</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JH, Ferrer GA, Debski RE. Basic </w:t>
      </w:r>
      <w:proofErr w:type="spellStart"/>
      <w:r w:rsidRPr="00C45D5F">
        <w:rPr>
          <w:rFonts w:ascii="Times New Roman" w:eastAsia="Times New Roman" w:hAnsi="Times New Roman" w:cs="Times New Roman"/>
          <w:color w:val="212121"/>
          <w:kern w:val="0"/>
          <w:sz w:val="24"/>
          <w:szCs w:val="24"/>
          <w:lang w:val="en-US" w:eastAsia="en-IN"/>
          <w14:ligatures w14:val="none"/>
        </w:rPr>
        <w:t>biomechanic</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principles of knee instability. </w:t>
      </w:r>
      <w:proofErr w:type="spellStart"/>
      <w:r w:rsidRPr="00C45D5F">
        <w:rPr>
          <w:rFonts w:ascii="Times New Roman" w:eastAsia="Times New Roman" w:hAnsi="Times New Roman" w:cs="Times New Roman"/>
          <w:color w:val="212121"/>
          <w:kern w:val="0"/>
          <w:sz w:val="24"/>
          <w:szCs w:val="24"/>
          <w:lang w:val="en-US" w:eastAsia="en-IN"/>
          <w14:ligatures w14:val="none"/>
        </w:rPr>
        <w:t>Curr</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Rev Musculoskelet Med. 2016 Jun; 9(2):114-22. </w:t>
      </w:r>
    </w:p>
    <w:p w14:paraId="4B410DD4" w14:textId="77777777" w:rsidR="005A5836" w:rsidRPr="00C45D5F" w:rsidRDefault="005A5836" w:rsidP="005A5836">
      <w:pPr>
        <w:pStyle w:val="ListParagraph"/>
        <w:numPr>
          <w:ilvl w:val="0"/>
          <w:numId w:val="3"/>
        </w:numPr>
        <w:shd w:val="clear" w:color="auto" w:fill="FFFFFF"/>
        <w:spacing w:line="360" w:lineRule="auto"/>
        <w:jc w:val="both"/>
        <w:rPr>
          <w:rFonts w:ascii="Times New Roman" w:eastAsia="Times New Roman" w:hAnsi="Times New Roman" w:cs="Times New Roman"/>
          <w:color w:val="212121"/>
          <w:kern w:val="0"/>
          <w:sz w:val="24"/>
          <w:szCs w:val="24"/>
          <w:lang w:eastAsia="en-IN"/>
          <w14:ligatures w14:val="none"/>
        </w:rPr>
      </w:pPr>
      <w:r w:rsidRPr="00C45D5F">
        <w:rPr>
          <w:rFonts w:ascii="Times New Roman" w:eastAsia="Times New Roman" w:hAnsi="Times New Roman" w:cs="Times New Roman"/>
          <w:color w:val="212121"/>
          <w:kern w:val="0"/>
          <w:sz w:val="24"/>
          <w:szCs w:val="24"/>
          <w:lang w:eastAsia="en-IN"/>
          <w14:ligatures w14:val="none"/>
        </w:rPr>
        <w:t>Pache S, Aman ZS, Kennedy M, et al. Posterior Cruciate Ligament: Current Concepts Review. </w:t>
      </w:r>
      <w:r w:rsidRPr="00C45D5F">
        <w:rPr>
          <w:rFonts w:ascii="Times New Roman" w:eastAsia="Times New Roman" w:hAnsi="Times New Roman" w:cs="Times New Roman"/>
          <w:i/>
          <w:iCs/>
          <w:color w:val="212121"/>
          <w:kern w:val="0"/>
          <w:sz w:val="24"/>
          <w:szCs w:val="24"/>
          <w:lang w:eastAsia="en-IN"/>
          <w14:ligatures w14:val="none"/>
        </w:rPr>
        <w:t xml:space="preserve">Arch Bone </w:t>
      </w:r>
      <w:proofErr w:type="spellStart"/>
      <w:r w:rsidRPr="00C45D5F">
        <w:rPr>
          <w:rFonts w:ascii="Times New Roman" w:eastAsia="Times New Roman" w:hAnsi="Times New Roman" w:cs="Times New Roman"/>
          <w:i/>
          <w:iCs/>
          <w:color w:val="212121"/>
          <w:kern w:val="0"/>
          <w:sz w:val="24"/>
          <w:szCs w:val="24"/>
          <w:lang w:eastAsia="en-IN"/>
          <w14:ligatures w14:val="none"/>
        </w:rPr>
        <w:t>Jt</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Surg</w:t>
      </w:r>
      <w:r w:rsidRPr="00C45D5F">
        <w:rPr>
          <w:rFonts w:ascii="Times New Roman" w:eastAsia="Times New Roman" w:hAnsi="Times New Roman" w:cs="Times New Roman"/>
          <w:color w:val="212121"/>
          <w:kern w:val="0"/>
          <w:sz w:val="24"/>
          <w:szCs w:val="24"/>
          <w:lang w:eastAsia="en-IN"/>
          <w14:ligatures w14:val="none"/>
        </w:rPr>
        <w:t>. 2018;6(1):8-18.</w:t>
      </w:r>
    </w:p>
    <w:p w14:paraId="19BC4A12" w14:textId="77777777" w:rsidR="005A5836" w:rsidRPr="00C45D5F" w:rsidRDefault="005A5836" w:rsidP="005A5836">
      <w:pPr>
        <w:pStyle w:val="ListParagraph"/>
        <w:numPr>
          <w:ilvl w:val="0"/>
          <w:numId w:val="3"/>
        </w:numPr>
        <w:shd w:val="clear" w:color="auto" w:fill="FFFFFF"/>
        <w:spacing w:line="360" w:lineRule="auto"/>
        <w:jc w:val="both"/>
        <w:rPr>
          <w:rFonts w:ascii="Times New Roman" w:eastAsia="Times New Roman" w:hAnsi="Times New Roman" w:cs="Times New Roman"/>
          <w:color w:val="212121"/>
          <w:kern w:val="0"/>
          <w:sz w:val="24"/>
          <w:szCs w:val="24"/>
          <w:lang w:eastAsia="en-IN"/>
          <w14:ligatures w14:val="none"/>
        </w:rPr>
      </w:pPr>
      <w:r w:rsidRPr="00C45D5F">
        <w:rPr>
          <w:rFonts w:ascii="Times New Roman" w:eastAsia="Times New Roman" w:hAnsi="Times New Roman" w:cs="Times New Roman"/>
          <w:color w:val="212121"/>
          <w:kern w:val="0"/>
          <w:sz w:val="24"/>
          <w:szCs w:val="24"/>
          <w:lang w:eastAsia="en-IN"/>
          <w14:ligatures w14:val="none"/>
        </w:rPr>
        <w:t>Pierce CM, O'Brien L, Griffin LW, Laprade RF. Posterior cruciate ligament tears: functional and postoperative rehabilitation. </w:t>
      </w:r>
      <w:r w:rsidRPr="00C45D5F">
        <w:rPr>
          <w:rFonts w:ascii="Times New Roman" w:eastAsia="Times New Roman" w:hAnsi="Times New Roman" w:cs="Times New Roman"/>
          <w:i/>
          <w:iCs/>
          <w:color w:val="212121"/>
          <w:kern w:val="0"/>
          <w:sz w:val="24"/>
          <w:szCs w:val="24"/>
          <w:lang w:eastAsia="en-IN"/>
          <w14:ligatures w14:val="none"/>
        </w:rPr>
        <w:t xml:space="preserve">Knee Surg Sports </w:t>
      </w:r>
      <w:proofErr w:type="spellStart"/>
      <w:r w:rsidRPr="00C45D5F">
        <w:rPr>
          <w:rFonts w:ascii="Times New Roman" w:eastAsia="Times New Roman" w:hAnsi="Times New Roman" w:cs="Times New Roman"/>
          <w:i/>
          <w:iCs/>
          <w:color w:val="212121"/>
          <w:kern w:val="0"/>
          <w:sz w:val="24"/>
          <w:szCs w:val="24"/>
          <w:lang w:eastAsia="en-IN"/>
          <w14:ligatures w14:val="none"/>
        </w:rPr>
        <w:t>Traumatol</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w:t>
      </w:r>
      <w:proofErr w:type="spellStart"/>
      <w:r w:rsidRPr="00C45D5F">
        <w:rPr>
          <w:rFonts w:ascii="Times New Roman" w:eastAsia="Times New Roman" w:hAnsi="Times New Roman" w:cs="Times New Roman"/>
          <w:i/>
          <w:iCs/>
          <w:color w:val="212121"/>
          <w:kern w:val="0"/>
          <w:sz w:val="24"/>
          <w:szCs w:val="24"/>
          <w:lang w:eastAsia="en-IN"/>
          <w14:ligatures w14:val="none"/>
        </w:rPr>
        <w:t>Arthrosc</w:t>
      </w:r>
      <w:proofErr w:type="spellEnd"/>
      <w:r w:rsidRPr="00C45D5F">
        <w:rPr>
          <w:rFonts w:ascii="Times New Roman" w:eastAsia="Times New Roman" w:hAnsi="Times New Roman" w:cs="Times New Roman"/>
          <w:color w:val="212121"/>
          <w:kern w:val="0"/>
          <w:sz w:val="24"/>
          <w:szCs w:val="24"/>
          <w:lang w:eastAsia="en-IN"/>
          <w14:ligatures w14:val="none"/>
        </w:rPr>
        <w:t>. 2013;21(5):1071-1084. doi:10.1007/s00167-012-1970-1</w:t>
      </w:r>
    </w:p>
    <w:p w14:paraId="67725606" w14:textId="77777777" w:rsidR="005A5836" w:rsidRPr="00C45D5F" w:rsidRDefault="005A5836" w:rsidP="005A5836">
      <w:pPr>
        <w:pStyle w:val="ListParagraph"/>
        <w:numPr>
          <w:ilvl w:val="0"/>
          <w:numId w:val="3"/>
        </w:numPr>
        <w:shd w:val="clear" w:color="auto" w:fill="FFFFFF"/>
        <w:spacing w:line="360" w:lineRule="auto"/>
        <w:jc w:val="both"/>
        <w:rPr>
          <w:rFonts w:ascii="Times New Roman" w:eastAsia="Times New Roman" w:hAnsi="Times New Roman" w:cs="Times New Roman"/>
          <w:color w:val="212121"/>
          <w:kern w:val="0"/>
          <w:sz w:val="24"/>
          <w:szCs w:val="24"/>
          <w:lang w:eastAsia="en-IN"/>
          <w14:ligatures w14:val="none"/>
        </w:rPr>
      </w:pPr>
      <w:r w:rsidRPr="00C45D5F">
        <w:rPr>
          <w:rFonts w:ascii="Times New Roman" w:eastAsia="Times New Roman" w:hAnsi="Times New Roman" w:cs="Times New Roman"/>
          <w:color w:val="212121"/>
          <w:kern w:val="0"/>
          <w:sz w:val="24"/>
          <w:szCs w:val="24"/>
          <w:lang w:eastAsia="en-IN"/>
          <w14:ligatures w14:val="none"/>
        </w:rPr>
        <w:t>Ridley U, Ridley L. Imaging of the knee: Common acute presentations to general practice. </w:t>
      </w:r>
      <w:proofErr w:type="spellStart"/>
      <w:r w:rsidRPr="00C45D5F">
        <w:rPr>
          <w:rFonts w:ascii="Times New Roman" w:eastAsia="Times New Roman" w:hAnsi="Times New Roman" w:cs="Times New Roman"/>
          <w:i/>
          <w:iCs/>
          <w:color w:val="212121"/>
          <w:kern w:val="0"/>
          <w:sz w:val="24"/>
          <w:szCs w:val="24"/>
          <w:lang w:eastAsia="en-IN"/>
          <w14:ligatures w14:val="none"/>
        </w:rPr>
        <w:t>Aust</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J Gen </w:t>
      </w:r>
      <w:proofErr w:type="spellStart"/>
      <w:r w:rsidRPr="00C45D5F">
        <w:rPr>
          <w:rFonts w:ascii="Times New Roman" w:eastAsia="Times New Roman" w:hAnsi="Times New Roman" w:cs="Times New Roman"/>
          <w:i/>
          <w:iCs/>
          <w:color w:val="212121"/>
          <w:kern w:val="0"/>
          <w:sz w:val="24"/>
          <w:szCs w:val="24"/>
          <w:lang w:eastAsia="en-IN"/>
          <w14:ligatures w14:val="none"/>
        </w:rPr>
        <w:t>Pract</w:t>
      </w:r>
      <w:proofErr w:type="spellEnd"/>
      <w:r w:rsidRPr="00C45D5F">
        <w:rPr>
          <w:rFonts w:ascii="Times New Roman" w:eastAsia="Times New Roman" w:hAnsi="Times New Roman" w:cs="Times New Roman"/>
          <w:color w:val="212121"/>
          <w:kern w:val="0"/>
          <w:sz w:val="24"/>
          <w:szCs w:val="24"/>
          <w:lang w:eastAsia="en-IN"/>
          <w14:ligatures w14:val="none"/>
        </w:rPr>
        <w:t>. 2020;49(6):344-349. doi:10.31128/AJGP-10-19-5120</w:t>
      </w:r>
    </w:p>
    <w:p w14:paraId="285B1AF1"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r w:rsidRPr="00C45D5F">
        <w:rPr>
          <w:rFonts w:ascii="Times New Roman" w:eastAsia="Times New Roman" w:hAnsi="Times New Roman" w:cs="Times New Roman"/>
          <w:kern w:val="0"/>
          <w:sz w:val="24"/>
          <w:szCs w:val="24"/>
          <w:lang w:val="en-US" w:eastAsia="en-IN"/>
          <w14:ligatures w14:val="none"/>
        </w:rPr>
        <w:lastRenderedPageBreak/>
        <w:t xml:space="preserve">Hooper PO 3rd, Silko C, Malcolm TL, Farrow LD. Management of Posterior Cruciate Ligament Tibial Avulsion Injuries: A Systematic Review. Am J Sports Med. 2018 Mar;46(3):734-742. </w:t>
      </w:r>
    </w:p>
    <w:p w14:paraId="4A256591"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r w:rsidRPr="00C45D5F">
        <w:rPr>
          <w:rFonts w:ascii="Times New Roman" w:eastAsia="Times New Roman" w:hAnsi="Times New Roman" w:cs="Times New Roman"/>
          <w:kern w:val="0"/>
          <w:sz w:val="24"/>
          <w:szCs w:val="24"/>
          <w:lang w:val="en-US" w:eastAsia="en-IN"/>
          <w14:ligatures w14:val="none"/>
        </w:rPr>
        <w:t xml:space="preserve">Sundararajan SR, Joseph JB, Ramakanth R, Jha AK, Rajasekaran S. Arthroscopic reduction and internal fixation (ARIF) versus open reduction internal fixation (ORIF) to elucidate the difference for tibial side PCL avulsion fixation: a randomized controlled trial (RCT). Knee Surg Sports </w:t>
      </w:r>
      <w:proofErr w:type="spellStart"/>
      <w:r w:rsidRPr="00C45D5F">
        <w:rPr>
          <w:rFonts w:ascii="Times New Roman" w:eastAsia="Times New Roman" w:hAnsi="Times New Roman" w:cs="Times New Roman"/>
          <w:kern w:val="0"/>
          <w:sz w:val="24"/>
          <w:szCs w:val="24"/>
          <w:lang w:val="en-US" w:eastAsia="en-IN"/>
          <w14:ligatures w14:val="none"/>
        </w:rPr>
        <w:t>Traumatol</w:t>
      </w:r>
      <w:proofErr w:type="spellEnd"/>
      <w:r w:rsidRPr="00C45D5F">
        <w:rPr>
          <w:rFonts w:ascii="Times New Roman" w:eastAsia="Times New Roman" w:hAnsi="Times New Roman" w:cs="Times New Roman"/>
          <w:kern w:val="0"/>
          <w:sz w:val="24"/>
          <w:szCs w:val="24"/>
          <w:lang w:val="en-US" w:eastAsia="en-IN"/>
          <w14:ligatures w14:val="none"/>
        </w:rPr>
        <w:t xml:space="preserve"> </w:t>
      </w:r>
      <w:proofErr w:type="spellStart"/>
      <w:r w:rsidRPr="00C45D5F">
        <w:rPr>
          <w:rFonts w:ascii="Times New Roman" w:eastAsia="Times New Roman" w:hAnsi="Times New Roman" w:cs="Times New Roman"/>
          <w:kern w:val="0"/>
          <w:sz w:val="24"/>
          <w:szCs w:val="24"/>
          <w:lang w:val="en-US" w:eastAsia="en-IN"/>
          <w14:ligatures w14:val="none"/>
        </w:rPr>
        <w:t>Arthrosc</w:t>
      </w:r>
      <w:proofErr w:type="spellEnd"/>
      <w:r w:rsidRPr="00C45D5F">
        <w:rPr>
          <w:rFonts w:ascii="Times New Roman" w:eastAsia="Times New Roman" w:hAnsi="Times New Roman" w:cs="Times New Roman"/>
          <w:kern w:val="0"/>
          <w:sz w:val="24"/>
          <w:szCs w:val="24"/>
          <w:lang w:val="en-US" w:eastAsia="en-IN"/>
          <w14:ligatures w14:val="none"/>
        </w:rPr>
        <w:t xml:space="preserve">. 2021 Apr;29(4):1251-1257. </w:t>
      </w:r>
    </w:p>
    <w:p w14:paraId="17B65999"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proofErr w:type="spellStart"/>
      <w:r w:rsidRPr="00C45D5F">
        <w:rPr>
          <w:rFonts w:ascii="Times New Roman" w:eastAsia="Times New Roman" w:hAnsi="Times New Roman" w:cs="Times New Roman"/>
          <w:kern w:val="0"/>
          <w:sz w:val="24"/>
          <w:szCs w:val="24"/>
          <w:lang w:val="en-US" w:eastAsia="en-IN"/>
          <w14:ligatures w14:val="none"/>
        </w:rPr>
        <w:t>Simhal</w:t>
      </w:r>
      <w:proofErr w:type="spellEnd"/>
      <w:r w:rsidRPr="00C45D5F">
        <w:rPr>
          <w:rFonts w:ascii="Times New Roman" w:eastAsia="Times New Roman" w:hAnsi="Times New Roman" w:cs="Times New Roman"/>
          <w:kern w:val="0"/>
          <w:sz w:val="24"/>
          <w:szCs w:val="24"/>
          <w:lang w:val="en-US" w:eastAsia="en-IN"/>
          <w14:ligatures w14:val="none"/>
        </w:rPr>
        <w:t xml:space="preserve"> RK, Bovich M, Bahrun EA, Dreese JC. Postoperative Rehabilitation of Posterior Cruciate Ligament Surgery: A Systematic Review. Sports Med </w:t>
      </w:r>
      <w:proofErr w:type="spellStart"/>
      <w:r w:rsidRPr="00C45D5F">
        <w:rPr>
          <w:rFonts w:ascii="Times New Roman" w:eastAsia="Times New Roman" w:hAnsi="Times New Roman" w:cs="Times New Roman"/>
          <w:kern w:val="0"/>
          <w:sz w:val="24"/>
          <w:szCs w:val="24"/>
          <w:lang w:val="en-US" w:eastAsia="en-IN"/>
          <w14:ligatures w14:val="none"/>
        </w:rPr>
        <w:t>Arthrosc</w:t>
      </w:r>
      <w:proofErr w:type="spellEnd"/>
      <w:r w:rsidRPr="00C45D5F">
        <w:rPr>
          <w:rFonts w:ascii="Times New Roman" w:eastAsia="Times New Roman" w:hAnsi="Times New Roman" w:cs="Times New Roman"/>
          <w:kern w:val="0"/>
          <w:sz w:val="24"/>
          <w:szCs w:val="24"/>
          <w:lang w:val="en-US" w:eastAsia="en-IN"/>
          <w14:ligatures w14:val="none"/>
        </w:rPr>
        <w:t xml:space="preserve"> Rev. 2021 Jun 1;29(2):81-87. </w:t>
      </w:r>
    </w:p>
    <w:p w14:paraId="499807F7"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r w:rsidRPr="00C45D5F">
        <w:rPr>
          <w:rFonts w:ascii="Times New Roman" w:eastAsia="Times New Roman" w:hAnsi="Times New Roman" w:cs="Times New Roman"/>
          <w:kern w:val="0"/>
          <w:sz w:val="24"/>
          <w:szCs w:val="24"/>
          <w:lang w:val="en-US" w:eastAsia="en-IN"/>
          <w14:ligatures w14:val="none"/>
        </w:rPr>
        <w:t xml:space="preserve"> Katsman A, Strauss EJ, Campbell KA, Alaia MJ. Posterior Cruciate Ligament Avulsion Fractures. </w:t>
      </w:r>
      <w:proofErr w:type="spellStart"/>
      <w:r w:rsidRPr="00C45D5F">
        <w:rPr>
          <w:rFonts w:ascii="Times New Roman" w:eastAsia="Times New Roman" w:hAnsi="Times New Roman" w:cs="Times New Roman"/>
          <w:kern w:val="0"/>
          <w:sz w:val="24"/>
          <w:szCs w:val="24"/>
          <w:lang w:val="en-US" w:eastAsia="en-IN"/>
          <w14:ligatures w14:val="none"/>
        </w:rPr>
        <w:t>Curr</w:t>
      </w:r>
      <w:proofErr w:type="spellEnd"/>
      <w:r w:rsidRPr="00C45D5F">
        <w:rPr>
          <w:rFonts w:ascii="Times New Roman" w:eastAsia="Times New Roman" w:hAnsi="Times New Roman" w:cs="Times New Roman"/>
          <w:kern w:val="0"/>
          <w:sz w:val="24"/>
          <w:szCs w:val="24"/>
          <w:lang w:val="en-US" w:eastAsia="en-IN"/>
          <w14:ligatures w14:val="none"/>
        </w:rPr>
        <w:t xml:space="preserve"> Rev Musculoskelet Med. 2018 Sep;11(3):503-509. doi: 10.1007/s12178-018-9491-2. PMID: 29869136; </w:t>
      </w:r>
    </w:p>
    <w:p w14:paraId="68767036"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kern w:val="0"/>
          <w:sz w:val="24"/>
          <w:szCs w:val="24"/>
          <w:lang w:val="en-US" w:eastAsia="en-IN"/>
          <w14:ligatures w14:val="none"/>
        </w:rPr>
      </w:pPr>
      <w:r w:rsidRPr="00C45D5F">
        <w:rPr>
          <w:rFonts w:ascii="Times New Roman" w:eastAsia="Times New Roman" w:hAnsi="Times New Roman" w:cs="Times New Roman"/>
          <w:kern w:val="0"/>
          <w:sz w:val="24"/>
          <w:szCs w:val="24"/>
          <w:lang w:val="en-US" w:eastAsia="en-IN"/>
          <w14:ligatures w14:val="none"/>
        </w:rPr>
        <w:t xml:space="preserve">Vishwakarma NS, Gali JC, Gali JC, LaPrade RF. the outcomes of posterior cruciate ligament tibial avulsion fixation with a screw using a dual posteromedial portal technique. acta </w:t>
      </w:r>
      <w:proofErr w:type="spellStart"/>
      <w:r w:rsidRPr="00C45D5F">
        <w:rPr>
          <w:rFonts w:ascii="Times New Roman" w:eastAsia="Times New Roman" w:hAnsi="Times New Roman" w:cs="Times New Roman"/>
          <w:kern w:val="0"/>
          <w:sz w:val="24"/>
          <w:szCs w:val="24"/>
          <w:lang w:val="en-US" w:eastAsia="en-IN"/>
          <w14:ligatures w14:val="none"/>
        </w:rPr>
        <w:t>ortop</w:t>
      </w:r>
      <w:proofErr w:type="spellEnd"/>
      <w:r w:rsidRPr="00C45D5F">
        <w:rPr>
          <w:rFonts w:ascii="Times New Roman" w:eastAsia="Times New Roman" w:hAnsi="Times New Roman" w:cs="Times New Roman"/>
          <w:kern w:val="0"/>
          <w:sz w:val="24"/>
          <w:szCs w:val="24"/>
          <w:lang w:val="en-US" w:eastAsia="en-IN"/>
          <w14:ligatures w14:val="none"/>
        </w:rPr>
        <w:t xml:space="preserve"> bras. 2022 dec 2;30(spe2):e246988. </w:t>
      </w:r>
    </w:p>
    <w:p w14:paraId="22BBAD86"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eastAsia="en-IN"/>
          <w14:ligatures w14:val="none"/>
        </w:rPr>
        <w:t>Culliton SE, Bryant DM, MacDonald SJ, Hibbert KM, Chesworth BM. Validity and Internal Consistency of the New Knee Society Knee Scoring System. </w:t>
      </w:r>
      <w:r w:rsidRPr="00C45D5F">
        <w:rPr>
          <w:rFonts w:ascii="Times New Roman" w:eastAsia="Times New Roman" w:hAnsi="Times New Roman" w:cs="Times New Roman"/>
          <w:i/>
          <w:iCs/>
          <w:color w:val="212121"/>
          <w:kern w:val="0"/>
          <w:sz w:val="24"/>
          <w:szCs w:val="24"/>
          <w:lang w:eastAsia="en-IN"/>
          <w14:ligatures w14:val="none"/>
        </w:rPr>
        <w:t xml:space="preserve">Clin Orthop </w:t>
      </w:r>
      <w:proofErr w:type="spellStart"/>
      <w:r w:rsidRPr="00C45D5F">
        <w:rPr>
          <w:rFonts w:ascii="Times New Roman" w:eastAsia="Times New Roman" w:hAnsi="Times New Roman" w:cs="Times New Roman"/>
          <w:i/>
          <w:iCs/>
          <w:color w:val="212121"/>
          <w:kern w:val="0"/>
          <w:sz w:val="24"/>
          <w:szCs w:val="24"/>
          <w:lang w:eastAsia="en-IN"/>
          <w14:ligatures w14:val="none"/>
        </w:rPr>
        <w:t>Relat</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Res</w:t>
      </w:r>
      <w:r w:rsidRPr="00C45D5F">
        <w:rPr>
          <w:rFonts w:ascii="Times New Roman" w:eastAsia="Times New Roman" w:hAnsi="Times New Roman" w:cs="Times New Roman"/>
          <w:color w:val="212121"/>
          <w:kern w:val="0"/>
          <w:sz w:val="24"/>
          <w:szCs w:val="24"/>
          <w:lang w:eastAsia="en-IN"/>
          <w14:ligatures w14:val="none"/>
        </w:rPr>
        <w:t>. 2018;476(1):77-84. doi:10.1007/s11999.0000000000000014</w:t>
      </w:r>
    </w:p>
    <w:p w14:paraId="14FCA25B"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proofErr w:type="spellStart"/>
      <w:r w:rsidRPr="00C45D5F">
        <w:rPr>
          <w:rFonts w:ascii="Times New Roman" w:eastAsia="Times New Roman" w:hAnsi="Times New Roman" w:cs="Times New Roman"/>
          <w:kern w:val="0"/>
          <w:sz w:val="24"/>
          <w:szCs w:val="24"/>
          <w:lang w:val="en-US" w:eastAsia="en-IN"/>
          <w14:ligatures w14:val="none"/>
        </w:rPr>
        <w:t>Tuca</w:t>
      </w:r>
      <w:proofErr w:type="spellEnd"/>
      <w:r w:rsidRPr="00C45D5F">
        <w:rPr>
          <w:rFonts w:ascii="Times New Roman" w:eastAsia="Times New Roman" w:hAnsi="Times New Roman" w:cs="Times New Roman"/>
          <w:kern w:val="0"/>
          <w:sz w:val="24"/>
          <w:szCs w:val="24"/>
          <w:lang w:val="en-US" w:eastAsia="en-IN"/>
          <w14:ligatures w14:val="none"/>
        </w:rPr>
        <w:t xml:space="preserve"> M, Bernal N, </w:t>
      </w:r>
      <w:proofErr w:type="spellStart"/>
      <w:r w:rsidRPr="00C45D5F">
        <w:rPr>
          <w:rFonts w:ascii="Times New Roman" w:eastAsia="Times New Roman" w:hAnsi="Times New Roman" w:cs="Times New Roman"/>
          <w:kern w:val="0"/>
          <w:sz w:val="24"/>
          <w:szCs w:val="24"/>
          <w:lang w:val="en-US" w:eastAsia="en-IN"/>
          <w14:ligatures w14:val="none"/>
        </w:rPr>
        <w:t>Luderowski</w:t>
      </w:r>
      <w:proofErr w:type="spellEnd"/>
      <w:r w:rsidRPr="00C45D5F">
        <w:rPr>
          <w:rFonts w:ascii="Times New Roman" w:eastAsia="Times New Roman" w:hAnsi="Times New Roman" w:cs="Times New Roman"/>
          <w:kern w:val="0"/>
          <w:sz w:val="24"/>
          <w:szCs w:val="24"/>
          <w:lang w:val="en-US" w:eastAsia="en-IN"/>
          <w14:ligatures w14:val="none"/>
        </w:rPr>
        <w:t xml:space="preserve"> E, Green DW. Tibial spine avulsion fractures: treatment update. </w:t>
      </w:r>
      <w:proofErr w:type="spellStart"/>
      <w:r w:rsidRPr="00C45D5F">
        <w:rPr>
          <w:rFonts w:ascii="Times New Roman" w:eastAsia="Times New Roman" w:hAnsi="Times New Roman" w:cs="Times New Roman"/>
          <w:kern w:val="0"/>
          <w:sz w:val="24"/>
          <w:szCs w:val="24"/>
          <w:lang w:val="en-US" w:eastAsia="en-IN"/>
          <w14:ligatures w14:val="none"/>
        </w:rPr>
        <w:t>Curr</w:t>
      </w:r>
      <w:proofErr w:type="spellEnd"/>
      <w:r w:rsidRPr="00C45D5F">
        <w:rPr>
          <w:rFonts w:ascii="Times New Roman" w:eastAsia="Times New Roman" w:hAnsi="Times New Roman" w:cs="Times New Roman"/>
          <w:kern w:val="0"/>
          <w:sz w:val="24"/>
          <w:szCs w:val="24"/>
          <w:lang w:val="en-US" w:eastAsia="en-IN"/>
          <w14:ligatures w14:val="none"/>
        </w:rPr>
        <w:t xml:space="preserve"> </w:t>
      </w:r>
      <w:proofErr w:type="spellStart"/>
      <w:r w:rsidRPr="00C45D5F">
        <w:rPr>
          <w:rFonts w:ascii="Times New Roman" w:eastAsia="Times New Roman" w:hAnsi="Times New Roman" w:cs="Times New Roman"/>
          <w:kern w:val="0"/>
          <w:sz w:val="24"/>
          <w:szCs w:val="24"/>
          <w:lang w:val="en-US" w:eastAsia="en-IN"/>
          <w14:ligatures w14:val="none"/>
        </w:rPr>
        <w:t>Opin</w:t>
      </w:r>
      <w:proofErr w:type="spellEnd"/>
      <w:r w:rsidRPr="00C45D5F">
        <w:rPr>
          <w:rFonts w:ascii="Times New Roman" w:eastAsia="Times New Roman" w:hAnsi="Times New Roman" w:cs="Times New Roman"/>
          <w:kern w:val="0"/>
          <w:sz w:val="24"/>
          <w:szCs w:val="24"/>
          <w:lang w:val="en-US" w:eastAsia="en-IN"/>
          <w14:ligatures w14:val="none"/>
        </w:rPr>
        <w:t xml:space="preserve"> </w:t>
      </w:r>
      <w:proofErr w:type="spellStart"/>
      <w:r w:rsidRPr="00C45D5F">
        <w:rPr>
          <w:rFonts w:ascii="Times New Roman" w:eastAsia="Times New Roman" w:hAnsi="Times New Roman" w:cs="Times New Roman"/>
          <w:kern w:val="0"/>
          <w:sz w:val="24"/>
          <w:szCs w:val="24"/>
          <w:lang w:val="en-US" w:eastAsia="en-IN"/>
          <w14:ligatures w14:val="none"/>
        </w:rPr>
        <w:t>Pediatr</w:t>
      </w:r>
      <w:proofErr w:type="spellEnd"/>
      <w:r w:rsidRPr="00C45D5F">
        <w:rPr>
          <w:rFonts w:ascii="Times New Roman" w:eastAsia="Times New Roman" w:hAnsi="Times New Roman" w:cs="Times New Roman"/>
          <w:kern w:val="0"/>
          <w:sz w:val="24"/>
          <w:szCs w:val="24"/>
          <w:lang w:val="en-US" w:eastAsia="en-IN"/>
          <w14:ligatures w14:val="none"/>
        </w:rPr>
        <w:t xml:space="preserve">. 2019 Feb;31(1):103-111. </w:t>
      </w:r>
    </w:p>
    <w:p w14:paraId="3AED4B22"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Bali K, Prabhakar S, Saini U, Dhillon MS. Open reduction and internal fixation of isolated PCL fossa avulsion fractures. Knee Surg Sports </w:t>
      </w:r>
      <w:proofErr w:type="spellStart"/>
      <w:r w:rsidRPr="00C45D5F">
        <w:rPr>
          <w:rFonts w:ascii="Times New Roman" w:eastAsia="Times New Roman" w:hAnsi="Times New Roman" w:cs="Times New Roman"/>
          <w:color w:val="212121"/>
          <w:kern w:val="0"/>
          <w:sz w:val="24"/>
          <w:szCs w:val="24"/>
          <w:lang w:val="en-US" w:eastAsia="en-IN"/>
          <w14:ligatures w14:val="none"/>
        </w:rPr>
        <w:t>Traumatol</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w:t>
      </w:r>
      <w:proofErr w:type="spellStart"/>
      <w:r w:rsidRPr="00C45D5F">
        <w:rPr>
          <w:rFonts w:ascii="Times New Roman" w:eastAsia="Times New Roman" w:hAnsi="Times New Roman" w:cs="Times New Roman"/>
          <w:color w:val="212121"/>
          <w:kern w:val="0"/>
          <w:sz w:val="24"/>
          <w:szCs w:val="24"/>
          <w:lang w:val="en-US" w:eastAsia="en-IN"/>
          <w14:ligatures w14:val="none"/>
        </w:rPr>
        <w:t>Arthrosc</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2012 Feb;20(2):315-21. </w:t>
      </w:r>
    </w:p>
    <w:p w14:paraId="3C683B88"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Khatri K, Sharma V, Lakhotia D, Bhalla R, Farooque K. Posterior Cruciate Ligament Tibial Avulsion treated with Open Reduction and Internal Fixation through the Burks and Schaffer Approach. Malays Orthop J. 2015 Jul;9(2):2-8. </w:t>
      </w:r>
    </w:p>
    <w:p w14:paraId="05C0A4A1"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Fan N, Zheng YC, Zang L, Yang CG, Yuan S, Du P, Liu YM, Zhao Q, Wang JW. What is the impact of knee morphology on posterior cruciate ligament avulsion fracture in men and women: a case control study. BMC Musculoskelet </w:t>
      </w:r>
      <w:proofErr w:type="spellStart"/>
      <w:r w:rsidRPr="00C45D5F">
        <w:rPr>
          <w:rFonts w:ascii="Times New Roman" w:eastAsia="Times New Roman" w:hAnsi="Times New Roman" w:cs="Times New Roman"/>
          <w:color w:val="212121"/>
          <w:kern w:val="0"/>
          <w:sz w:val="24"/>
          <w:szCs w:val="24"/>
          <w:lang w:val="en-US" w:eastAsia="en-IN"/>
          <w14:ligatures w14:val="none"/>
        </w:rPr>
        <w:t>Disord</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2021 Jan 21;22(1):100. </w:t>
      </w:r>
    </w:p>
    <w:p w14:paraId="4A786E42"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Chen W, Luo W, Chen Z, Jiang Y. Treatment of posterior cruciate ligament avulsion fractures of the tibia using a toothed plate and hollow lag screw. Singapore Med J. 2016 Jan;57(1):39-44. </w:t>
      </w:r>
    </w:p>
    <w:p w14:paraId="092AB58B" w14:textId="77777777" w:rsidR="005A5836" w:rsidRPr="00C45D5F" w:rsidRDefault="005A5836" w:rsidP="005A5836">
      <w:pPr>
        <w:pStyle w:val="ListParagraph"/>
        <w:numPr>
          <w:ilvl w:val="0"/>
          <w:numId w:val="3"/>
        </w:numPr>
        <w:shd w:val="clear" w:color="auto" w:fill="FFFFFF"/>
        <w:spacing w:line="360" w:lineRule="auto"/>
        <w:jc w:val="both"/>
        <w:rPr>
          <w:rFonts w:ascii="Times New Roman" w:eastAsia="Times New Roman" w:hAnsi="Times New Roman" w:cs="Times New Roman"/>
          <w:color w:val="212121"/>
          <w:kern w:val="0"/>
          <w:sz w:val="24"/>
          <w:szCs w:val="24"/>
          <w:lang w:eastAsia="en-IN"/>
          <w14:ligatures w14:val="none"/>
        </w:rPr>
      </w:pPr>
      <w:r w:rsidRPr="00C45D5F">
        <w:rPr>
          <w:rFonts w:ascii="Times New Roman" w:eastAsia="Times New Roman" w:hAnsi="Times New Roman" w:cs="Times New Roman"/>
          <w:color w:val="212121"/>
          <w:kern w:val="0"/>
          <w:sz w:val="24"/>
          <w:szCs w:val="24"/>
          <w:lang w:eastAsia="en-IN"/>
          <w14:ligatures w14:val="none"/>
        </w:rPr>
        <w:lastRenderedPageBreak/>
        <w:t xml:space="preserve">Owesen C, Sandven-Thrane S, Lind M, </w:t>
      </w:r>
      <w:proofErr w:type="spellStart"/>
      <w:r w:rsidRPr="00C45D5F">
        <w:rPr>
          <w:rFonts w:ascii="Times New Roman" w:eastAsia="Times New Roman" w:hAnsi="Times New Roman" w:cs="Times New Roman"/>
          <w:color w:val="212121"/>
          <w:kern w:val="0"/>
          <w:sz w:val="24"/>
          <w:szCs w:val="24"/>
          <w:lang w:eastAsia="en-IN"/>
          <w14:ligatures w14:val="none"/>
        </w:rPr>
        <w:t>Forssblad</w:t>
      </w:r>
      <w:proofErr w:type="spellEnd"/>
      <w:r w:rsidRPr="00C45D5F">
        <w:rPr>
          <w:rFonts w:ascii="Times New Roman" w:eastAsia="Times New Roman" w:hAnsi="Times New Roman" w:cs="Times New Roman"/>
          <w:color w:val="212121"/>
          <w:kern w:val="0"/>
          <w:sz w:val="24"/>
          <w:szCs w:val="24"/>
          <w:lang w:eastAsia="en-IN"/>
          <w14:ligatures w14:val="none"/>
        </w:rPr>
        <w:t xml:space="preserve"> M, </w:t>
      </w:r>
      <w:proofErr w:type="spellStart"/>
      <w:r w:rsidRPr="00C45D5F">
        <w:rPr>
          <w:rFonts w:ascii="Times New Roman" w:eastAsia="Times New Roman" w:hAnsi="Times New Roman" w:cs="Times New Roman"/>
          <w:color w:val="212121"/>
          <w:kern w:val="0"/>
          <w:sz w:val="24"/>
          <w:szCs w:val="24"/>
          <w:lang w:eastAsia="en-IN"/>
          <w14:ligatures w14:val="none"/>
        </w:rPr>
        <w:t>Granan</w:t>
      </w:r>
      <w:proofErr w:type="spellEnd"/>
      <w:r w:rsidRPr="00C45D5F">
        <w:rPr>
          <w:rFonts w:ascii="Times New Roman" w:eastAsia="Times New Roman" w:hAnsi="Times New Roman" w:cs="Times New Roman"/>
          <w:color w:val="212121"/>
          <w:kern w:val="0"/>
          <w:sz w:val="24"/>
          <w:szCs w:val="24"/>
          <w:lang w:eastAsia="en-IN"/>
          <w14:ligatures w14:val="none"/>
        </w:rPr>
        <w:t xml:space="preserve"> LP, </w:t>
      </w:r>
      <w:proofErr w:type="spellStart"/>
      <w:r w:rsidRPr="00C45D5F">
        <w:rPr>
          <w:rFonts w:ascii="Times New Roman" w:eastAsia="Times New Roman" w:hAnsi="Times New Roman" w:cs="Times New Roman"/>
          <w:color w:val="212121"/>
          <w:kern w:val="0"/>
          <w:sz w:val="24"/>
          <w:szCs w:val="24"/>
          <w:lang w:eastAsia="en-IN"/>
          <w14:ligatures w14:val="none"/>
        </w:rPr>
        <w:t>Årøen</w:t>
      </w:r>
      <w:proofErr w:type="spellEnd"/>
      <w:r w:rsidRPr="00C45D5F">
        <w:rPr>
          <w:rFonts w:ascii="Times New Roman" w:eastAsia="Times New Roman" w:hAnsi="Times New Roman" w:cs="Times New Roman"/>
          <w:color w:val="212121"/>
          <w:kern w:val="0"/>
          <w:sz w:val="24"/>
          <w:szCs w:val="24"/>
          <w:lang w:eastAsia="en-IN"/>
          <w14:ligatures w14:val="none"/>
        </w:rPr>
        <w:t xml:space="preserve"> A. Epidemiology of surgically treated posterior cruciate ligament injuries in Scandinavia. </w:t>
      </w:r>
      <w:r w:rsidRPr="00C45D5F">
        <w:rPr>
          <w:rFonts w:ascii="Times New Roman" w:eastAsia="Times New Roman" w:hAnsi="Times New Roman" w:cs="Times New Roman"/>
          <w:i/>
          <w:iCs/>
          <w:color w:val="212121"/>
          <w:kern w:val="0"/>
          <w:sz w:val="24"/>
          <w:szCs w:val="24"/>
          <w:lang w:eastAsia="en-IN"/>
          <w14:ligatures w14:val="none"/>
        </w:rPr>
        <w:t xml:space="preserve">Knee Surg Sports </w:t>
      </w:r>
      <w:proofErr w:type="spellStart"/>
      <w:r w:rsidRPr="00C45D5F">
        <w:rPr>
          <w:rFonts w:ascii="Times New Roman" w:eastAsia="Times New Roman" w:hAnsi="Times New Roman" w:cs="Times New Roman"/>
          <w:i/>
          <w:iCs/>
          <w:color w:val="212121"/>
          <w:kern w:val="0"/>
          <w:sz w:val="24"/>
          <w:szCs w:val="24"/>
          <w:lang w:eastAsia="en-IN"/>
          <w14:ligatures w14:val="none"/>
        </w:rPr>
        <w:t>Traumatol</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w:t>
      </w:r>
      <w:proofErr w:type="spellStart"/>
      <w:r w:rsidRPr="00C45D5F">
        <w:rPr>
          <w:rFonts w:ascii="Times New Roman" w:eastAsia="Times New Roman" w:hAnsi="Times New Roman" w:cs="Times New Roman"/>
          <w:i/>
          <w:iCs/>
          <w:color w:val="212121"/>
          <w:kern w:val="0"/>
          <w:sz w:val="24"/>
          <w:szCs w:val="24"/>
          <w:lang w:eastAsia="en-IN"/>
          <w14:ligatures w14:val="none"/>
        </w:rPr>
        <w:t>Arthrosc</w:t>
      </w:r>
      <w:proofErr w:type="spellEnd"/>
      <w:r w:rsidRPr="00C45D5F">
        <w:rPr>
          <w:rFonts w:ascii="Times New Roman" w:eastAsia="Times New Roman" w:hAnsi="Times New Roman" w:cs="Times New Roman"/>
          <w:color w:val="212121"/>
          <w:kern w:val="0"/>
          <w:sz w:val="24"/>
          <w:szCs w:val="24"/>
          <w:lang w:eastAsia="en-IN"/>
          <w14:ligatures w14:val="none"/>
        </w:rPr>
        <w:t>. 2017;25(8):2384-2391. doi:10.1007/s00167-015-3786-2</w:t>
      </w:r>
    </w:p>
    <w:p w14:paraId="468347A0" w14:textId="77777777" w:rsidR="005A5836" w:rsidRPr="00C45D5F" w:rsidRDefault="005A5836" w:rsidP="005A5836">
      <w:pPr>
        <w:pStyle w:val="ListParagraph"/>
        <w:numPr>
          <w:ilvl w:val="0"/>
          <w:numId w:val="3"/>
        </w:numPr>
        <w:shd w:val="clear" w:color="auto" w:fill="FFFFFF"/>
        <w:spacing w:line="360" w:lineRule="auto"/>
        <w:jc w:val="both"/>
        <w:rPr>
          <w:rFonts w:ascii="Times New Roman" w:eastAsia="Times New Roman" w:hAnsi="Times New Roman" w:cs="Times New Roman"/>
          <w:color w:val="212121"/>
          <w:kern w:val="0"/>
          <w:sz w:val="24"/>
          <w:szCs w:val="24"/>
          <w:lang w:eastAsia="en-IN"/>
          <w14:ligatures w14:val="none"/>
        </w:rPr>
      </w:pPr>
      <w:r w:rsidRPr="00C45D5F">
        <w:rPr>
          <w:rFonts w:ascii="Times New Roman" w:eastAsia="Times New Roman" w:hAnsi="Times New Roman" w:cs="Times New Roman"/>
          <w:color w:val="212121"/>
          <w:kern w:val="0"/>
          <w:sz w:val="24"/>
          <w:szCs w:val="24"/>
          <w:lang w:eastAsia="en-IN"/>
          <w14:ligatures w14:val="none"/>
        </w:rPr>
        <w:t>Sanders TL, Pareek A, Barrett IJ, et al. Incidence and long-term follow-up of isolated posterior cruciate ligament tears. </w:t>
      </w:r>
      <w:r w:rsidRPr="00C45D5F">
        <w:rPr>
          <w:rFonts w:ascii="Times New Roman" w:eastAsia="Times New Roman" w:hAnsi="Times New Roman" w:cs="Times New Roman"/>
          <w:i/>
          <w:iCs/>
          <w:color w:val="212121"/>
          <w:kern w:val="0"/>
          <w:sz w:val="24"/>
          <w:szCs w:val="24"/>
          <w:lang w:eastAsia="en-IN"/>
          <w14:ligatures w14:val="none"/>
        </w:rPr>
        <w:t xml:space="preserve">Knee Surg Sports </w:t>
      </w:r>
      <w:proofErr w:type="spellStart"/>
      <w:r w:rsidRPr="00C45D5F">
        <w:rPr>
          <w:rFonts w:ascii="Times New Roman" w:eastAsia="Times New Roman" w:hAnsi="Times New Roman" w:cs="Times New Roman"/>
          <w:i/>
          <w:iCs/>
          <w:color w:val="212121"/>
          <w:kern w:val="0"/>
          <w:sz w:val="24"/>
          <w:szCs w:val="24"/>
          <w:lang w:eastAsia="en-IN"/>
          <w14:ligatures w14:val="none"/>
        </w:rPr>
        <w:t>Traumatol</w:t>
      </w:r>
      <w:proofErr w:type="spellEnd"/>
      <w:r w:rsidRPr="00C45D5F">
        <w:rPr>
          <w:rFonts w:ascii="Times New Roman" w:eastAsia="Times New Roman" w:hAnsi="Times New Roman" w:cs="Times New Roman"/>
          <w:i/>
          <w:iCs/>
          <w:color w:val="212121"/>
          <w:kern w:val="0"/>
          <w:sz w:val="24"/>
          <w:szCs w:val="24"/>
          <w:lang w:eastAsia="en-IN"/>
          <w14:ligatures w14:val="none"/>
        </w:rPr>
        <w:t xml:space="preserve"> </w:t>
      </w:r>
      <w:proofErr w:type="spellStart"/>
      <w:r w:rsidRPr="00C45D5F">
        <w:rPr>
          <w:rFonts w:ascii="Times New Roman" w:eastAsia="Times New Roman" w:hAnsi="Times New Roman" w:cs="Times New Roman"/>
          <w:i/>
          <w:iCs/>
          <w:color w:val="212121"/>
          <w:kern w:val="0"/>
          <w:sz w:val="24"/>
          <w:szCs w:val="24"/>
          <w:lang w:eastAsia="en-IN"/>
          <w14:ligatures w14:val="none"/>
        </w:rPr>
        <w:t>Arthrosc</w:t>
      </w:r>
      <w:proofErr w:type="spellEnd"/>
      <w:r w:rsidRPr="00C45D5F">
        <w:rPr>
          <w:rFonts w:ascii="Times New Roman" w:eastAsia="Times New Roman" w:hAnsi="Times New Roman" w:cs="Times New Roman"/>
          <w:color w:val="212121"/>
          <w:kern w:val="0"/>
          <w:sz w:val="24"/>
          <w:szCs w:val="24"/>
          <w:lang w:eastAsia="en-IN"/>
          <w14:ligatures w14:val="none"/>
        </w:rPr>
        <w:t>. 2017;25(10):3017-3023. doi:10.1007/s00167-016-4052-y</w:t>
      </w:r>
    </w:p>
    <w:p w14:paraId="355F8C75"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Joshi S, Bhatia C, </w:t>
      </w:r>
      <w:proofErr w:type="spellStart"/>
      <w:r w:rsidRPr="00C45D5F">
        <w:rPr>
          <w:rFonts w:ascii="Times New Roman" w:eastAsia="Times New Roman" w:hAnsi="Times New Roman" w:cs="Times New Roman"/>
          <w:color w:val="212121"/>
          <w:kern w:val="0"/>
          <w:sz w:val="24"/>
          <w:szCs w:val="24"/>
          <w:lang w:val="en-US" w:eastAsia="en-IN"/>
          <w14:ligatures w14:val="none"/>
        </w:rPr>
        <w:t>Gondane</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A, Rai A, Singh S, Gupta S. Open Reduction and Internal Fixation of Isolated Posterior Cruciate Ligament Avulsion Fractures: Clinical and Functional Outcome. Knee Surg </w:t>
      </w:r>
      <w:proofErr w:type="spellStart"/>
      <w:r w:rsidRPr="00C45D5F">
        <w:rPr>
          <w:rFonts w:ascii="Times New Roman" w:eastAsia="Times New Roman" w:hAnsi="Times New Roman" w:cs="Times New Roman"/>
          <w:color w:val="212121"/>
          <w:kern w:val="0"/>
          <w:sz w:val="24"/>
          <w:szCs w:val="24"/>
          <w:lang w:val="en-US" w:eastAsia="en-IN"/>
          <w14:ligatures w14:val="none"/>
        </w:rPr>
        <w:t>Relat</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Res. 2017 Sep 1;29(3):210-216. </w:t>
      </w:r>
    </w:p>
    <w:p w14:paraId="2D9C3B59" w14:textId="77777777" w:rsidR="005A5836" w:rsidRPr="00C45D5F" w:rsidRDefault="005A5836" w:rsidP="005A5836">
      <w:pPr>
        <w:pStyle w:val="ListParagraph"/>
        <w:numPr>
          <w:ilvl w:val="0"/>
          <w:numId w:val="3"/>
        </w:numPr>
        <w:shd w:val="clear" w:color="auto" w:fill="FFFFFF"/>
        <w:spacing w:after="0" w:line="360" w:lineRule="auto"/>
        <w:jc w:val="both"/>
        <w:rPr>
          <w:rFonts w:ascii="Times New Roman" w:eastAsia="Times New Roman" w:hAnsi="Times New Roman" w:cs="Times New Roman"/>
          <w:color w:val="212121"/>
          <w:kern w:val="0"/>
          <w:sz w:val="24"/>
          <w:szCs w:val="24"/>
          <w:lang w:val="en-US" w:eastAsia="en-IN"/>
          <w14:ligatures w14:val="none"/>
        </w:rPr>
      </w:pPr>
      <w:r w:rsidRPr="00C45D5F">
        <w:rPr>
          <w:rFonts w:ascii="Times New Roman" w:eastAsia="Times New Roman" w:hAnsi="Times New Roman" w:cs="Times New Roman"/>
          <w:color w:val="212121"/>
          <w:kern w:val="0"/>
          <w:sz w:val="24"/>
          <w:szCs w:val="24"/>
          <w:lang w:val="en-US" w:eastAsia="en-IN"/>
          <w14:ligatures w14:val="none"/>
        </w:rPr>
        <w:t xml:space="preserve">Wu S, Zhang K, Fu W, Li J. A comparative study of absorbable screw fixation and absorbable screw combined with suture anchor fixation in treatment of avulsion fracture of posterior cruciate ligament at tibial insertion of knee joint. </w:t>
      </w:r>
      <w:proofErr w:type="spellStart"/>
      <w:r w:rsidRPr="00C45D5F">
        <w:rPr>
          <w:rFonts w:ascii="Times New Roman" w:eastAsia="Times New Roman" w:hAnsi="Times New Roman" w:cs="Times New Roman"/>
          <w:color w:val="212121"/>
          <w:kern w:val="0"/>
          <w:sz w:val="24"/>
          <w:szCs w:val="24"/>
          <w:lang w:val="en-US" w:eastAsia="en-IN"/>
          <w14:ligatures w14:val="none"/>
        </w:rPr>
        <w:t>Zhongguo</w:t>
      </w:r>
      <w:proofErr w:type="spellEnd"/>
      <w:r w:rsidRPr="00C45D5F">
        <w:rPr>
          <w:rFonts w:ascii="Times New Roman" w:eastAsia="Times New Roman" w:hAnsi="Times New Roman" w:cs="Times New Roman"/>
          <w:color w:val="212121"/>
          <w:kern w:val="0"/>
          <w:sz w:val="24"/>
          <w:szCs w:val="24"/>
          <w:lang w:val="en-US" w:eastAsia="en-IN"/>
          <w14:ligatures w14:val="none"/>
        </w:rPr>
        <w:t xml:space="preserve"> Xiu Fu Chong Jian Wai Ke Za Zhi. 2023 May 15;37(5):572-577.doi: 10.7507/1002-1892.202301061. </w:t>
      </w:r>
    </w:p>
    <w:p w14:paraId="77273449" w14:textId="415B9BB7" w:rsidR="005A5836" w:rsidRPr="005A5836" w:rsidRDefault="005A5836" w:rsidP="005A5836">
      <w:pPr>
        <w:pStyle w:val="ListParagraph"/>
        <w:numPr>
          <w:ilvl w:val="0"/>
          <w:numId w:val="3"/>
        </w:numPr>
        <w:shd w:val="clear" w:color="auto" w:fill="FFFFFF"/>
        <w:spacing w:after="0" w:line="360" w:lineRule="auto"/>
        <w:jc w:val="both"/>
        <w:rPr>
          <w:rFonts w:ascii="Times New Roman" w:hAnsi="Times New Roman" w:cs="Times New Roman"/>
          <w:b/>
          <w:bCs/>
          <w:sz w:val="24"/>
          <w:szCs w:val="24"/>
          <w:lang w:val="en-US"/>
        </w:rPr>
      </w:pPr>
      <w:r w:rsidRPr="005A5836">
        <w:rPr>
          <w:rFonts w:ascii="Times New Roman" w:eastAsia="Times New Roman" w:hAnsi="Times New Roman" w:cs="Times New Roman"/>
          <w:color w:val="212121"/>
          <w:kern w:val="0"/>
          <w:sz w:val="24"/>
          <w:szCs w:val="24"/>
          <w:lang w:val="en-US" w:eastAsia="en-IN"/>
          <w14:ligatures w14:val="none"/>
        </w:rPr>
        <w:t>Khalifa AA, Elsherif ME, Elsherif E, Refai O. Posterior cruciate ligament tibial insertion avulsion, management by open reduction and internal fixation using plate and screws through a direct posterior approach. Injury. 2021 Mar;52(3):594-601.</w:t>
      </w:r>
      <w:bookmarkEnd w:id="0"/>
      <w:r w:rsidRPr="005A5836">
        <w:rPr>
          <w:rFonts w:ascii="Times New Roman" w:eastAsia="Times New Roman" w:hAnsi="Times New Roman" w:cs="Times New Roman"/>
          <w:color w:val="212121"/>
          <w:kern w:val="0"/>
          <w:sz w:val="24"/>
          <w:szCs w:val="24"/>
          <w:lang w:val="en-US" w:eastAsia="en-IN"/>
          <w14:ligatures w14:val="none"/>
        </w:rPr>
        <w:t xml:space="preserve"> </w:t>
      </w:r>
    </w:p>
    <w:p w14:paraId="2DD65D76" w14:textId="77777777" w:rsidR="008B32E1" w:rsidRPr="00C116D9" w:rsidRDefault="008B32E1" w:rsidP="005A5836">
      <w:pPr>
        <w:spacing w:after="0" w:line="360" w:lineRule="auto"/>
        <w:jc w:val="both"/>
        <w:rPr>
          <w:rFonts w:ascii="Times New Roman" w:hAnsi="Times New Roman" w:cs="Times New Roman"/>
          <w:sz w:val="24"/>
          <w:szCs w:val="24"/>
          <w:lang w:val="en-US"/>
        </w:rPr>
      </w:pPr>
    </w:p>
    <w:sectPr w:rsidR="008B32E1" w:rsidRPr="00C11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65A8"/>
    <w:multiLevelType w:val="hybridMultilevel"/>
    <w:tmpl w:val="40182D22"/>
    <w:lvl w:ilvl="0" w:tplc="0518D1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3FD7DC0"/>
    <w:multiLevelType w:val="hybridMultilevel"/>
    <w:tmpl w:val="49721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A83524D"/>
    <w:multiLevelType w:val="hybridMultilevel"/>
    <w:tmpl w:val="1ACAF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8430428">
    <w:abstractNumId w:val="1"/>
  </w:num>
  <w:num w:numId="2" w16cid:durableId="686365836">
    <w:abstractNumId w:val="0"/>
  </w:num>
  <w:num w:numId="3" w16cid:durableId="407652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F0"/>
    <w:rsid w:val="000061A4"/>
    <w:rsid w:val="000102DD"/>
    <w:rsid w:val="00096F54"/>
    <w:rsid w:val="000A5B9B"/>
    <w:rsid w:val="000E1FC8"/>
    <w:rsid w:val="000E52C4"/>
    <w:rsid w:val="000F0A92"/>
    <w:rsid w:val="001002A9"/>
    <w:rsid w:val="00106DA5"/>
    <w:rsid w:val="00112E09"/>
    <w:rsid w:val="00113F57"/>
    <w:rsid w:val="0019523D"/>
    <w:rsid w:val="001A28B1"/>
    <w:rsid w:val="001B6F51"/>
    <w:rsid w:val="001B776B"/>
    <w:rsid w:val="001D0A0B"/>
    <w:rsid w:val="001D3451"/>
    <w:rsid w:val="00213F51"/>
    <w:rsid w:val="00220A92"/>
    <w:rsid w:val="00223AB1"/>
    <w:rsid w:val="00270467"/>
    <w:rsid w:val="002E0D15"/>
    <w:rsid w:val="002F28C6"/>
    <w:rsid w:val="00320E94"/>
    <w:rsid w:val="00332153"/>
    <w:rsid w:val="00382B04"/>
    <w:rsid w:val="00387766"/>
    <w:rsid w:val="00391083"/>
    <w:rsid w:val="00391811"/>
    <w:rsid w:val="003B14DA"/>
    <w:rsid w:val="003B5F56"/>
    <w:rsid w:val="003C14CB"/>
    <w:rsid w:val="003C7740"/>
    <w:rsid w:val="00411219"/>
    <w:rsid w:val="00413FE0"/>
    <w:rsid w:val="00421672"/>
    <w:rsid w:val="00425D34"/>
    <w:rsid w:val="004C190B"/>
    <w:rsid w:val="004E6890"/>
    <w:rsid w:val="004F5E94"/>
    <w:rsid w:val="00510226"/>
    <w:rsid w:val="00517BDF"/>
    <w:rsid w:val="00521C94"/>
    <w:rsid w:val="005458D7"/>
    <w:rsid w:val="00593EBA"/>
    <w:rsid w:val="005A0CA3"/>
    <w:rsid w:val="005A5836"/>
    <w:rsid w:val="005A733D"/>
    <w:rsid w:val="005B4779"/>
    <w:rsid w:val="005D5BAA"/>
    <w:rsid w:val="005F64AD"/>
    <w:rsid w:val="0062413B"/>
    <w:rsid w:val="0066384E"/>
    <w:rsid w:val="006670C5"/>
    <w:rsid w:val="00752077"/>
    <w:rsid w:val="007C2558"/>
    <w:rsid w:val="00835758"/>
    <w:rsid w:val="008476FB"/>
    <w:rsid w:val="00854B68"/>
    <w:rsid w:val="00861AE7"/>
    <w:rsid w:val="008A3EF4"/>
    <w:rsid w:val="008B07EA"/>
    <w:rsid w:val="008B32E1"/>
    <w:rsid w:val="008B6BF5"/>
    <w:rsid w:val="008C03A8"/>
    <w:rsid w:val="008C6D52"/>
    <w:rsid w:val="0091270D"/>
    <w:rsid w:val="00921315"/>
    <w:rsid w:val="0092225C"/>
    <w:rsid w:val="00944227"/>
    <w:rsid w:val="00974F23"/>
    <w:rsid w:val="00982AE1"/>
    <w:rsid w:val="00984E86"/>
    <w:rsid w:val="009A4C1F"/>
    <w:rsid w:val="009A53D7"/>
    <w:rsid w:val="00A017B6"/>
    <w:rsid w:val="00A06BFB"/>
    <w:rsid w:val="00A07C73"/>
    <w:rsid w:val="00A366D5"/>
    <w:rsid w:val="00A46283"/>
    <w:rsid w:val="00A54F72"/>
    <w:rsid w:val="00A9217C"/>
    <w:rsid w:val="00AB5C8F"/>
    <w:rsid w:val="00AC1DBA"/>
    <w:rsid w:val="00B01839"/>
    <w:rsid w:val="00B33A1E"/>
    <w:rsid w:val="00B57D6C"/>
    <w:rsid w:val="00B624BE"/>
    <w:rsid w:val="00BE5BD5"/>
    <w:rsid w:val="00BF0E4A"/>
    <w:rsid w:val="00C116D9"/>
    <w:rsid w:val="00C51B9B"/>
    <w:rsid w:val="00C6736D"/>
    <w:rsid w:val="00CA29FF"/>
    <w:rsid w:val="00CB4BA9"/>
    <w:rsid w:val="00CC3AAF"/>
    <w:rsid w:val="00D42F5C"/>
    <w:rsid w:val="00D811C1"/>
    <w:rsid w:val="00DA37F0"/>
    <w:rsid w:val="00DD5728"/>
    <w:rsid w:val="00DE27A0"/>
    <w:rsid w:val="00E067DD"/>
    <w:rsid w:val="00E1592A"/>
    <w:rsid w:val="00E778BD"/>
    <w:rsid w:val="00F17302"/>
    <w:rsid w:val="00F210D6"/>
    <w:rsid w:val="00F3100E"/>
    <w:rsid w:val="00F335C2"/>
    <w:rsid w:val="00F916A9"/>
    <w:rsid w:val="00F974F5"/>
    <w:rsid w:val="00FB64CC"/>
    <w:rsid w:val="00FB7259"/>
    <w:rsid w:val="00FC4567"/>
    <w:rsid w:val="00FC5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B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C1"/>
  </w:style>
  <w:style w:type="paragraph" w:styleId="Heading1">
    <w:name w:val="heading 1"/>
    <w:basedOn w:val="Normal"/>
    <w:link w:val="Heading1Char"/>
    <w:uiPriority w:val="9"/>
    <w:qFormat/>
    <w:rsid w:val="008C6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67"/>
    <w:pPr>
      <w:ind w:left="720"/>
      <w:contextualSpacing/>
    </w:pPr>
  </w:style>
  <w:style w:type="table" w:styleId="TableGrid">
    <w:name w:val="Table Grid"/>
    <w:basedOn w:val="TableNormal"/>
    <w:uiPriority w:val="59"/>
    <w:rsid w:val="00A0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8B32E1"/>
  </w:style>
  <w:style w:type="character" w:customStyle="1" w:styleId="ref-journal">
    <w:name w:val="ref-journal"/>
    <w:basedOn w:val="DefaultParagraphFont"/>
    <w:rsid w:val="008B32E1"/>
  </w:style>
  <w:style w:type="character" w:customStyle="1" w:styleId="ref-vol">
    <w:name w:val="ref-vol"/>
    <w:basedOn w:val="DefaultParagraphFont"/>
    <w:rsid w:val="008B32E1"/>
  </w:style>
  <w:style w:type="character" w:styleId="Hyperlink">
    <w:name w:val="Hyperlink"/>
    <w:basedOn w:val="DefaultParagraphFont"/>
    <w:uiPriority w:val="99"/>
    <w:semiHidden/>
    <w:unhideWhenUsed/>
    <w:rsid w:val="008B32E1"/>
    <w:rPr>
      <w:color w:val="0000FF"/>
      <w:u w:val="single"/>
    </w:rPr>
  </w:style>
  <w:style w:type="character" w:customStyle="1" w:styleId="nowrap">
    <w:name w:val="nowrap"/>
    <w:basedOn w:val="DefaultParagraphFont"/>
    <w:rsid w:val="008B32E1"/>
  </w:style>
  <w:style w:type="character" w:customStyle="1" w:styleId="Heading1Char">
    <w:name w:val="Heading 1 Char"/>
    <w:basedOn w:val="DefaultParagraphFont"/>
    <w:link w:val="Heading1"/>
    <w:uiPriority w:val="9"/>
    <w:rsid w:val="008C6D52"/>
    <w:rPr>
      <w:rFonts w:ascii="Times New Roman" w:eastAsia="Times New Roman" w:hAnsi="Times New Roman" w:cs="Times New Roman"/>
      <w:b/>
      <w:bCs/>
      <w:kern w:val="36"/>
      <w:sz w:val="48"/>
      <w:szCs w:val="48"/>
      <w:lang w:eastAsia="en-IN"/>
      <w14:ligatures w14:val="none"/>
    </w:rPr>
  </w:style>
  <w:style w:type="character" w:styleId="CommentReference">
    <w:name w:val="annotation reference"/>
    <w:basedOn w:val="DefaultParagraphFont"/>
    <w:uiPriority w:val="99"/>
    <w:semiHidden/>
    <w:unhideWhenUsed/>
    <w:rsid w:val="00974F23"/>
    <w:rPr>
      <w:sz w:val="16"/>
      <w:szCs w:val="16"/>
    </w:rPr>
  </w:style>
  <w:style w:type="paragraph" w:styleId="CommentText">
    <w:name w:val="annotation text"/>
    <w:basedOn w:val="Normal"/>
    <w:link w:val="CommentTextChar"/>
    <w:uiPriority w:val="99"/>
    <w:semiHidden/>
    <w:unhideWhenUsed/>
    <w:rsid w:val="00974F23"/>
    <w:pPr>
      <w:spacing w:line="240" w:lineRule="auto"/>
    </w:pPr>
    <w:rPr>
      <w:sz w:val="20"/>
      <w:szCs w:val="20"/>
    </w:rPr>
  </w:style>
  <w:style w:type="character" w:customStyle="1" w:styleId="CommentTextChar">
    <w:name w:val="Comment Text Char"/>
    <w:basedOn w:val="DefaultParagraphFont"/>
    <w:link w:val="CommentText"/>
    <w:uiPriority w:val="99"/>
    <w:semiHidden/>
    <w:rsid w:val="00974F23"/>
    <w:rPr>
      <w:sz w:val="20"/>
      <w:szCs w:val="20"/>
    </w:rPr>
  </w:style>
  <w:style w:type="paragraph" w:styleId="CommentSubject">
    <w:name w:val="annotation subject"/>
    <w:basedOn w:val="CommentText"/>
    <w:next w:val="CommentText"/>
    <w:link w:val="CommentSubjectChar"/>
    <w:uiPriority w:val="99"/>
    <w:semiHidden/>
    <w:unhideWhenUsed/>
    <w:rsid w:val="00974F23"/>
    <w:rPr>
      <w:b/>
      <w:bCs/>
    </w:rPr>
  </w:style>
  <w:style w:type="character" w:customStyle="1" w:styleId="CommentSubjectChar">
    <w:name w:val="Comment Subject Char"/>
    <w:basedOn w:val="CommentTextChar"/>
    <w:link w:val="CommentSubject"/>
    <w:uiPriority w:val="99"/>
    <w:semiHidden/>
    <w:rsid w:val="00974F23"/>
    <w:rPr>
      <w:b/>
      <w:bCs/>
      <w:sz w:val="20"/>
      <w:szCs w:val="20"/>
    </w:rPr>
  </w:style>
  <w:style w:type="paragraph" w:styleId="BalloonText">
    <w:name w:val="Balloon Text"/>
    <w:basedOn w:val="Normal"/>
    <w:link w:val="BalloonTextChar"/>
    <w:uiPriority w:val="99"/>
    <w:semiHidden/>
    <w:unhideWhenUsed/>
    <w:rsid w:val="0097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23"/>
    <w:rPr>
      <w:rFonts w:ascii="Segoe UI" w:hAnsi="Segoe UI" w:cs="Segoe UI"/>
      <w:sz w:val="18"/>
      <w:szCs w:val="18"/>
    </w:rPr>
  </w:style>
  <w:style w:type="paragraph" w:styleId="Revision">
    <w:name w:val="Revision"/>
    <w:hidden/>
    <w:uiPriority w:val="99"/>
    <w:semiHidden/>
    <w:rsid w:val="009A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9320">
      <w:bodyDiv w:val="1"/>
      <w:marLeft w:val="0"/>
      <w:marRight w:val="0"/>
      <w:marTop w:val="0"/>
      <w:marBottom w:val="0"/>
      <w:divBdr>
        <w:top w:val="none" w:sz="0" w:space="0" w:color="auto"/>
        <w:left w:val="none" w:sz="0" w:space="0" w:color="auto"/>
        <w:bottom w:val="none" w:sz="0" w:space="0" w:color="auto"/>
        <w:right w:val="none" w:sz="0" w:space="0" w:color="auto"/>
      </w:divBdr>
      <w:divsChild>
        <w:div w:id="5466443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31778340">
      <w:bodyDiv w:val="1"/>
      <w:marLeft w:val="0"/>
      <w:marRight w:val="0"/>
      <w:marTop w:val="0"/>
      <w:marBottom w:val="0"/>
      <w:divBdr>
        <w:top w:val="none" w:sz="0" w:space="0" w:color="auto"/>
        <w:left w:val="none" w:sz="0" w:space="0" w:color="auto"/>
        <w:bottom w:val="none" w:sz="0" w:space="0" w:color="auto"/>
        <w:right w:val="none" w:sz="0" w:space="0" w:color="auto"/>
      </w:divBdr>
      <w:divsChild>
        <w:div w:id="211439670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14658548">
      <w:bodyDiv w:val="1"/>
      <w:marLeft w:val="0"/>
      <w:marRight w:val="0"/>
      <w:marTop w:val="0"/>
      <w:marBottom w:val="0"/>
      <w:divBdr>
        <w:top w:val="none" w:sz="0" w:space="0" w:color="auto"/>
        <w:left w:val="none" w:sz="0" w:space="0" w:color="auto"/>
        <w:bottom w:val="none" w:sz="0" w:space="0" w:color="auto"/>
        <w:right w:val="none" w:sz="0" w:space="0" w:color="auto"/>
      </w:divBdr>
    </w:div>
    <w:div w:id="545525924">
      <w:bodyDiv w:val="1"/>
      <w:marLeft w:val="0"/>
      <w:marRight w:val="0"/>
      <w:marTop w:val="0"/>
      <w:marBottom w:val="0"/>
      <w:divBdr>
        <w:top w:val="none" w:sz="0" w:space="0" w:color="auto"/>
        <w:left w:val="none" w:sz="0" w:space="0" w:color="auto"/>
        <w:bottom w:val="none" w:sz="0" w:space="0" w:color="auto"/>
        <w:right w:val="none" w:sz="0" w:space="0" w:color="auto"/>
      </w:divBdr>
      <w:divsChild>
        <w:div w:id="21220695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83054230">
      <w:bodyDiv w:val="1"/>
      <w:marLeft w:val="0"/>
      <w:marRight w:val="0"/>
      <w:marTop w:val="0"/>
      <w:marBottom w:val="0"/>
      <w:divBdr>
        <w:top w:val="none" w:sz="0" w:space="0" w:color="auto"/>
        <w:left w:val="none" w:sz="0" w:space="0" w:color="auto"/>
        <w:bottom w:val="none" w:sz="0" w:space="0" w:color="auto"/>
        <w:right w:val="none" w:sz="0" w:space="0" w:color="auto"/>
      </w:divBdr>
    </w:div>
    <w:div w:id="901987312">
      <w:bodyDiv w:val="1"/>
      <w:marLeft w:val="0"/>
      <w:marRight w:val="0"/>
      <w:marTop w:val="0"/>
      <w:marBottom w:val="0"/>
      <w:divBdr>
        <w:top w:val="none" w:sz="0" w:space="0" w:color="auto"/>
        <w:left w:val="none" w:sz="0" w:space="0" w:color="auto"/>
        <w:bottom w:val="none" w:sz="0" w:space="0" w:color="auto"/>
        <w:right w:val="none" w:sz="0" w:space="0" w:color="auto"/>
      </w:divBdr>
      <w:divsChild>
        <w:div w:id="50771387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96987471">
      <w:bodyDiv w:val="1"/>
      <w:marLeft w:val="0"/>
      <w:marRight w:val="0"/>
      <w:marTop w:val="0"/>
      <w:marBottom w:val="0"/>
      <w:divBdr>
        <w:top w:val="none" w:sz="0" w:space="0" w:color="auto"/>
        <w:left w:val="none" w:sz="0" w:space="0" w:color="auto"/>
        <w:bottom w:val="none" w:sz="0" w:space="0" w:color="auto"/>
        <w:right w:val="none" w:sz="0" w:space="0" w:color="auto"/>
      </w:divBdr>
      <w:divsChild>
        <w:div w:id="205993557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54914848">
      <w:bodyDiv w:val="1"/>
      <w:marLeft w:val="0"/>
      <w:marRight w:val="0"/>
      <w:marTop w:val="0"/>
      <w:marBottom w:val="0"/>
      <w:divBdr>
        <w:top w:val="none" w:sz="0" w:space="0" w:color="auto"/>
        <w:left w:val="none" w:sz="0" w:space="0" w:color="auto"/>
        <w:bottom w:val="none" w:sz="0" w:space="0" w:color="auto"/>
        <w:right w:val="none" w:sz="0" w:space="0" w:color="auto"/>
      </w:divBdr>
    </w:div>
    <w:div w:id="1375698261">
      <w:bodyDiv w:val="1"/>
      <w:marLeft w:val="0"/>
      <w:marRight w:val="0"/>
      <w:marTop w:val="0"/>
      <w:marBottom w:val="0"/>
      <w:divBdr>
        <w:top w:val="none" w:sz="0" w:space="0" w:color="auto"/>
        <w:left w:val="none" w:sz="0" w:space="0" w:color="auto"/>
        <w:bottom w:val="none" w:sz="0" w:space="0" w:color="auto"/>
        <w:right w:val="none" w:sz="0" w:space="0" w:color="auto"/>
      </w:divBdr>
    </w:div>
    <w:div w:id="1383168438">
      <w:bodyDiv w:val="1"/>
      <w:marLeft w:val="0"/>
      <w:marRight w:val="0"/>
      <w:marTop w:val="0"/>
      <w:marBottom w:val="0"/>
      <w:divBdr>
        <w:top w:val="none" w:sz="0" w:space="0" w:color="auto"/>
        <w:left w:val="none" w:sz="0" w:space="0" w:color="auto"/>
        <w:bottom w:val="none" w:sz="0" w:space="0" w:color="auto"/>
        <w:right w:val="none" w:sz="0" w:space="0" w:color="auto"/>
      </w:divBdr>
    </w:div>
    <w:div w:id="1494103147">
      <w:bodyDiv w:val="1"/>
      <w:marLeft w:val="0"/>
      <w:marRight w:val="0"/>
      <w:marTop w:val="0"/>
      <w:marBottom w:val="0"/>
      <w:divBdr>
        <w:top w:val="none" w:sz="0" w:space="0" w:color="auto"/>
        <w:left w:val="none" w:sz="0" w:space="0" w:color="auto"/>
        <w:bottom w:val="none" w:sz="0" w:space="0" w:color="auto"/>
        <w:right w:val="none" w:sz="0" w:space="0" w:color="auto"/>
      </w:divBdr>
      <w:divsChild>
        <w:div w:id="126749657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99213540">
      <w:bodyDiv w:val="1"/>
      <w:marLeft w:val="0"/>
      <w:marRight w:val="0"/>
      <w:marTop w:val="0"/>
      <w:marBottom w:val="0"/>
      <w:divBdr>
        <w:top w:val="none" w:sz="0" w:space="0" w:color="auto"/>
        <w:left w:val="none" w:sz="0" w:space="0" w:color="auto"/>
        <w:bottom w:val="none" w:sz="0" w:space="0" w:color="auto"/>
        <w:right w:val="none" w:sz="0" w:space="0" w:color="auto"/>
      </w:divBdr>
    </w:div>
    <w:div w:id="1709986030">
      <w:bodyDiv w:val="1"/>
      <w:marLeft w:val="0"/>
      <w:marRight w:val="0"/>
      <w:marTop w:val="0"/>
      <w:marBottom w:val="0"/>
      <w:divBdr>
        <w:top w:val="none" w:sz="0" w:space="0" w:color="auto"/>
        <w:left w:val="none" w:sz="0" w:space="0" w:color="auto"/>
        <w:bottom w:val="none" w:sz="0" w:space="0" w:color="auto"/>
        <w:right w:val="none" w:sz="0" w:space="0" w:color="auto"/>
      </w:divBdr>
      <w:divsChild>
        <w:div w:id="887453855">
          <w:marLeft w:val="0"/>
          <w:marRight w:val="0"/>
          <w:marTop w:val="0"/>
          <w:marBottom w:val="0"/>
          <w:divBdr>
            <w:top w:val="none" w:sz="0" w:space="0" w:color="auto"/>
            <w:left w:val="none" w:sz="0" w:space="0" w:color="auto"/>
            <w:bottom w:val="none" w:sz="0" w:space="0" w:color="auto"/>
            <w:right w:val="none" w:sz="0" w:space="0" w:color="auto"/>
          </w:divBdr>
        </w:div>
        <w:div w:id="614948171">
          <w:marLeft w:val="0"/>
          <w:marRight w:val="0"/>
          <w:marTop w:val="0"/>
          <w:marBottom w:val="0"/>
          <w:divBdr>
            <w:top w:val="none" w:sz="0" w:space="0" w:color="auto"/>
            <w:left w:val="none" w:sz="0" w:space="0" w:color="auto"/>
            <w:bottom w:val="none" w:sz="0" w:space="0" w:color="auto"/>
            <w:right w:val="none" w:sz="0" w:space="0" w:color="auto"/>
          </w:divBdr>
        </w:div>
        <w:div w:id="851067434">
          <w:marLeft w:val="0"/>
          <w:marRight w:val="0"/>
          <w:marTop w:val="0"/>
          <w:marBottom w:val="0"/>
          <w:divBdr>
            <w:top w:val="none" w:sz="0" w:space="0" w:color="auto"/>
            <w:left w:val="none" w:sz="0" w:space="0" w:color="auto"/>
            <w:bottom w:val="none" w:sz="0" w:space="0" w:color="auto"/>
            <w:right w:val="none" w:sz="0" w:space="0" w:color="auto"/>
          </w:divBdr>
        </w:div>
        <w:div w:id="1302345827">
          <w:marLeft w:val="0"/>
          <w:marRight w:val="0"/>
          <w:marTop w:val="0"/>
          <w:marBottom w:val="0"/>
          <w:divBdr>
            <w:top w:val="none" w:sz="0" w:space="0" w:color="auto"/>
            <w:left w:val="none" w:sz="0" w:space="0" w:color="auto"/>
            <w:bottom w:val="none" w:sz="0" w:space="0" w:color="auto"/>
            <w:right w:val="none" w:sz="0" w:space="0" w:color="auto"/>
          </w:divBdr>
          <w:divsChild>
            <w:div w:id="943416816">
              <w:marLeft w:val="0"/>
              <w:marRight w:val="0"/>
              <w:marTop w:val="0"/>
              <w:marBottom w:val="0"/>
              <w:divBdr>
                <w:top w:val="none" w:sz="0" w:space="0" w:color="auto"/>
                <w:left w:val="none" w:sz="0" w:space="0" w:color="auto"/>
                <w:bottom w:val="none" w:sz="0" w:space="0" w:color="auto"/>
                <w:right w:val="none" w:sz="0" w:space="0" w:color="auto"/>
              </w:divBdr>
              <w:divsChild>
                <w:div w:id="13052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4585">
          <w:marLeft w:val="0"/>
          <w:marRight w:val="0"/>
          <w:marTop w:val="0"/>
          <w:marBottom w:val="0"/>
          <w:divBdr>
            <w:top w:val="none" w:sz="0" w:space="0" w:color="auto"/>
            <w:left w:val="none" w:sz="0" w:space="0" w:color="auto"/>
            <w:bottom w:val="none" w:sz="0" w:space="0" w:color="auto"/>
            <w:right w:val="none" w:sz="0" w:space="0" w:color="auto"/>
          </w:divBdr>
        </w:div>
        <w:div w:id="412554470">
          <w:marLeft w:val="0"/>
          <w:marRight w:val="0"/>
          <w:marTop w:val="0"/>
          <w:marBottom w:val="0"/>
          <w:divBdr>
            <w:top w:val="none" w:sz="0" w:space="0" w:color="auto"/>
            <w:left w:val="none" w:sz="0" w:space="0" w:color="auto"/>
            <w:bottom w:val="none" w:sz="0" w:space="0" w:color="auto"/>
            <w:right w:val="none" w:sz="0" w:space="0" w:color="auto"/>
          </w:divBdr>
        </w:div>
        <w:div w:id="1370036226">
          <w:marLeft w:val="0"/>
          <w:marRight w:val="0"/>
          <w:marTop w:val="0"/>
          <w:marBottom w:val="0"/>
          <w:divBdr>
            <w:top w:val="none" w:sz="0" w:space="0" w:color="auto"/>
            <w:left w:val="none" w:sz="0" w:space="0" w:color="auto"/>
            <w:bottom w:val="none" w:sz="0" w:space="0" w:color="auto"/>
            <w:right w:val="none" w:sz="0" w:space="0" w:color="auto"/>
          </w:divBdr>
        </w:div>
        <w:div w:id="612400375">
          <w:marLeft w:val="0"/>
          <w:marRight w:val="0"/>
          <w:marTop w:val="0"/>
          <w:marBottom w:val="0"/>
          <w:divBdr>
            <w:top w:val="none" w:sz="0" w:space="0" w:color="auto"/>
            <w:left w:val="none" w:sz="0" w:space="0" w:color="auto"/>
            <w:bottom w:val="none" w:sz="0" w:space="0" w:color="auto"/>
            <w:right w:val="none" w:sz="0" w:space="0" w:color="auto"/>
          </w:divBdr>
        </w:div>
        <w:div w:id="940525575">
          <w:marLeft w:val="0"/>
          <w:marRight w:val="0"/>
          <w:marTop w:val="0"/>
          <w:marBottom w:val="0"/>
          <w:divBdr>
            <w:top w:val="none" w:sz="0" w:space="0" w:color="auto"/>
            <w:left w:val="none" w:sz="0" w:space="0" w:color="auto"/>
            <w:bottom w:val="none" w:sz="0" w:space="0" w:color="auto"/>
            <w:right w:val="none" w:sz="0" w:space="0" w:color="auto"/>
          </w:divBdr>
        </w:div>
        <w:div w:id="1324698508">
          <w:marLeft w:val="0"/>
          <w:marRight w:val="0"/>
          <w:marTop w:val="0"/>
          <w:marBottom w:val="0"/>
          <w:divBdr>
            <w:top w:val="none" w:sz="0" w:space="0" w:color="auto"/>
            <w:left w:val="none" w:sz="0" w:space="0" w:color="auto"/>
            <w:bottom w:val="none" w:sz="0" w:space="0" w:color="auto"/>
            <w:right w:val="none" w:sz="0" w:space="0" w:color="auto"/>
          </w:divBdr>
          <w:divsChild>
            <w:div w:id="293411417">
              <w:marLeft w:val="0"/>
              <w:marRight w:val="0"/>
              <w:marTop w:val="0"/>
              <w:marBottom w:val="0"/>
              <w:divBdr>
                <w:top w:val="none" w:sz="0" w:space="0" w:color="auto"/>
                <w:left w:val="none" w:sz="0" w:space="0" w:color="auto"/>
                <w:bottom w:val="none" w:sz="0" w:space="0" w:color="auto"/>
                <w:right w:val="none" w:sz="0" w:space="0" w:color="auto"/>
              </w:divBdr>
              <w:divsChild>
                <w:div w:id="10855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733">
          <w:marLeft w:val="0"/>
          <w:marRight w:val="0"/>
          <w:marTop w:val="0"/>
          <w:marBottom w:val="0"/>
          <w:divBdr>
            <w:top w:val="none" w:sz="0" w:space="0" w:color="auto"/>
            <w:left w:val="none" w:sz="0" w:space="0" w:color="auto"/>
            <w:bottom w:val="none" w:sz="0" w:space="0" w:color="auto"/>
            <w:right w:val="none" w:sz="0" w:space="0" w:color="auto"/>
          </w:divBdr>
        </w:div>
        <w:div w:id="144854674">
          <w:marLeft w:val="0"/>
          <w:marRight w:val="0"/>
          <w:marTop w:val="0"/>
          <w:marBottom w:val="0"/>
          <w:divBdr>
            <w:top w:val="none" w:sz="0" w:space="0" w:color="auto"/>
            <w:left w:val="none" w:sz="0" w:space="0" w:color="auto"/>
            <w:bottom w:val="none" w:sz="0" w:space="0" w:color="auto"/>
            <w:right w:val="none" w:sz="0" w:space="0" w:color="auto"/>
          </w:divBdr>
        </w:div>
        <w:div w:id="1821994620">
          <w:marLeft w:val="0"/>
          <w:marRight w:val="0"/>
          <w:marTop w:val="0"/>
          <w:marBottom w:val="0"/>
          <w:divBdr>
            <w:top w:val="none" w:sz="0" w:space="0" w:color="auto"/>
            <w:left w:val="none" w:sz="0" w:space="0" w:color="auto"/>
            <w:bottom w:val="none" w:sz="0" w:space="0" w:color="auto"/>
            <w:right w:val="none" w:sz="0" w:space="0" w:color="auto"/>
          </w:divBdr>
          <w:divsChild>
            <w:div w:id="801918944">
              <w:marLeft w:val="0"/>
              <w:marRight w:val="0"/>
              <w:marTop w:val="0"/>
              <w:marBottom w:val="0"/>
              <w:divBdr>
                <w:top w:val="none" w:sz="0" w:space="0" w:color="auto"/>
                <w:left w:val="none" w:sz="0" w:space="0" w:color="auto"/>
                <w:bottom w:val="none" w:sz="0" w:space="0" w:color="auto"/>
                <w:right w:val="none" w:sz="0" w:space="0" w:color="auto"/>
              </w:divBdr>
              <w:divsChild>
                <w:div w:id="13385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728">
          <w:marLeft w:val="0"/>
          <w:marRight w:val="0"/>
          <w:marTop w:val="0"/>
          <w:marBottom w:val="0"/>
          <w:divBdr>
            <w:top w:val="none" w:sz="0" w:space="0" w:color="auto"/>
            <w:left w:val="none" w:sz="0" w:space="0" w:color="auto"/>
            <w:bottom w:val="none" w:sz="0" w:space="0" w:color="auto"/>
            <w:right w:val="none" w:sz="0" w:space="0" w:color="auto"/>
          </w:divBdr>
        </w:div>
        <w:div w:id="1039014195">
          <w:marLeft w:val="0"/>
          <w:marRight w:val="0"/>
          <w:marTop w:val="0"/>
          <w:marBottom w:val="0"/>
          <w:divBdr>
            <w:top w:val="none" w:sz="0" w:space="0" w:color="auto"/>
            <w:left w:val="none" w:sz="0" w:space="0" w:color="auto"/>
            <w:bottom w:val="none" w:sz="0" w:space="0" w:color="auto"/>
            <w:right w:val="none" w:sz="0" w:space="0" w:color="auto"/>
          </w:divBdr>
        </w:div>
        <w:div w:id="1430084934">
          <w:marLeft w:val="0"/>
          <w:marRight w:val="0"/>
          <w:marTop w:val="0"/>
          <w:marBottom w:val="0"/>
          <w:divBdr>
            <w:top w:val="none" w:sz="0" w:space="0" w:color="auto"/>
            <w:left w:val="none" w:sz="0" w:space="0" w:color="auto"/>
            <w:bottom w:val="none" w:sz="0" w:space="0" w:color="auto"/>
            <w:right w:val="none" w:sz="0" w:space="0" w:color="auto"/>
          </w:divBdr>
          <w:divsChild>
            <w:div w:id="248346698">
              <w:marLeft w:val="0"/>
              <w:marRight w:val="0"/>
              <w:marTop w:val="0"/>
              <w:marBottom w:val="0"/>
              <w:divBdr>
                <w:top w:val="none" w:sz="0" w:space="0" w:color="auto"/>
                <w:left w:val="none" w:sz="0" w:space="0" w:color="auto"/>
                <w:bottom w:val="none" w:sz="0" w:space="0" w:color="auto"/>
                <w:right w:val="none" w:sz="0" w:space="0" w:color="auto"/>
              </w:divBdr>
              <w:divsChild>
                <w:div w:id="9321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6824">
          <w:marLeft w:val="0"/>
          <w:marRight w:val="0"/>
          <w:marTop w:val="0"/>
          <w:marBottom w:val="0"/>
          <w:divBdr>
            <w:top w:val="none" w:sz="0" w:space="0" w:color="auto"/>
            <w:left w:val="none" w:sz="0" w:space="0" w:color="auto"/>
            <w:bottom w:val="none" w:sz="0" w:space="0" w:color="auto"/>
            <w:right w:val="none" w:sz="0" w:space="0" w:color="auto"/>
          </w:divBdr>
        </w:div>
        <w:div w:id="679089136">
          <w:marLeft w:val="0"/>
          <w:marRight w:val="0"/>
          <w:marTop w:val="0"/>
          <w:marBottom w:val="0"/>
          <w:divBdr>
            <w:top w:val="none" w:sz="0" w:space="0" w:color="auto"/>
            <w:left w:val="none" w:sz="0" w:space="0" w:color="auto"/>
            <w:bottom w:val="none" w:sz="0" w:space="0" w:color="auto"/>
            <w:right w:val="none" w:sz="0" w:space="0" w:color="auto"/>
          </w:divBdr>
        </w:div>
      </w:divsChild>
    </w:div>
    <w:div w:id="1715420500">
      <w:bodyDiv w:val="1"/>
      <w:marLeft w:val="0"/>
      <w:marRight w:val="0"/>
      <w:marTop w:val="0"/>
      <w:marBottom w:val="0"/>
      <w:divBdr>
        <w:top w:val="none" w:sz="0" w:space="0" w:color="auto"/>
        <w:left w:val="none" w:sz="0" w:space="0" w:color="auto"/>
        <w:bottom w:val="none" w:sz="0" w:space="0" w:color="auto"/>
        <w:right w:val="none" w:sz="0" w:space="0" w:color="auto"/>
      </w:divBdr>
    </w:div>
    <w:div w:id="1884167834">
      <w:bodyDiv w:val="1"/>
      <w:marLeft w:val="0"/>
      <w:marRight w:val="0"/>
      <w:marTop w:val="0"/>
      <w:marBottom w:val="0"/>
      <w:divBdr>
        <w:top w:val="none" w:sz="0" w:space="0" w:color="auto"/>
        <w:left w:val="none" w:sz="0" w:space="0" w:color="auto"/>
        <w:bottom w:val="none" w:sz="0" w:space="0" w:color="auto"/>
        <w:right w:val="none" w:sz="0" w:space="0" w:color="auto"/>
      </w:divBdr>
    </w:div>
    <w:div w:id="1927759967">
      <w:bodyDiv w:val="1"/>
      <w:marLeft w:val="0"/>
      <w:marRight w:val="0"/>
      <w:marTop w:val="0"/>
      <w:marBottom w:val="0"/>
      <w:divBdr>
        <w:top w:val="none" w:sz="0" w:space="0" w:color="auto"/>
        <w:left w:val="none" w:sz="0" w:space="0" w:color="auto"/>
        <w:bottom w:val="none" w:sz="0" w:space="0" w:color="auto"/>
        <w:right w:val="none" w:sz="0" w:space="0" w:color="auto"/>
      </w:divBdr>
      <w:divsChild>
        <w:div w:id="327290956">
          <w:marLeft w:val="0"/>
          <w:marRight w:val="0"/>
          <w:marTop w:val="200"/>
          <w:marBottom w:val="200"/>
          <w:divBdr>
            <w:top w:val="none" w:sz="0" w:space="0" w:color="auto"/>
            <w:left w:val="none" w:sz="0" w:space="0" w:color="auto"/>
            <w:bottom w:val="none" w:sz="0" w:space="0" w:color="auto"/>
            <w:right w:val="none" w:sz="0" w:space="0" w:color="auto"/>
          </w:divBdr>
        </w:div>
        <w:div w:id="1226332679">
          <w:marLeft w:val="0"/>
          <w:marRight w:val="0"/>
          <w:marTop w:val="200"/>
          <w:marBottom w:val="200"/>
          <w:divBdr>
            <w:top w:val="none" w:sz="0" w:space="0" w:color="auto"/>
            <w:left w:val="none" w:sz="0" w:space="0" w:color="auto"/>
            <w:bottom w:val="none" w:sz="0" w:space="0" w:color="auto"/>
            <w:right w:val="none" w:sz="0" w:space="0" w:color="auto"/>
          </w:divBdr>
        </w:div>
      </w:divsChild>
    </w:div>
    <w:div w:id="1936551849">
      <w:bodyDiv w:val="1"/>
      <w:marLeft w:val="0"/>
      <w:marRight w:val="0"/>
      <w:marTop w:val="0"/>
      <w:marBottom w:val="0"/>
      <w:divBdr>
        <w:top w:val="none" w:sz="0" w:space="0" w:color="auto"/>
        <w:left w:val="none" w:sz="0" w:space="0" w:color="auto"/>
        <w:bottom w:val="none" w:sz="0" w:space="0" w:color="auto"/>
        <w:right w:val="none" w:sz="0" w:space="0" w:color="auto"/>
      </w:divBdr>
    </w:div>
    <w:div w:id="1940211163">
      <w:bodyDiv w:val="1"/>
      <w:marLeft w:val="0"/>
      <w:marRight w:val="0"/>
      <w:marTop w:val="0"/>
      <w:marBottom w:val="0"/>
      <w:divBdr>
        <w:top w:val="none" w:sz="0" w:space="0" w:color="auto"/>
        <w:left w:val="none" w:sz="0" w:space="0" w:color="auto"/>
        <w:bottom w:val="none" w:sz="0" w:space="0" w:color="auto"/>
        <w:right w:val="none" w:sz="0" w:space="0" w:color="auto"/>
      </w:divBdr>
      <w:divsChild>
        <w:div w:id="99399456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81305366">
      <w:bodyDiv w:val="1"/>
      <w:marLeft w:val="0"/>
      <w:marRight w:val="0"/>
      <w:marTop w:val="0"/>
      <w:marBottom w:val="0"/>
      <w:divBdr>
        <w:top w:val="none" w:sz="0" w:space="0" w:color="auto"/>
        <w:left w:val="none" w:sz="0" w:space="0" w:color="auto"/>
        <w:bottom w:val="none" w:sz="0" w:space="0" w:color="auto"/>
        <w:right w:val="none" w:sz="0" w:space="0" w:color="auto"/>
      </w:divBdr>
      <w:divsChild>
        <w:div w:id="20632864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Lysholm Score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Lysholm Score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
                  <c:y val="2.7945971122496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F1-4B38-84FA-C30E81F27D91}"/>
                </c:ext>
              </c:extLst>
            </c:dLbl>
            <c:dLbl>
              <c:idx val="2"/>
              <c:layout>
                <c:manualLayout>
                  <c:x val="7.1047957371224713E-3"/>
                  <c:y val="4.6576618537494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F1-4B38-84FA-C30E81F27D91}"/>
                </c:ext>
              </c:extLst>
            </c:dLbl>
            <c:dLbl>
              <c:idx val="3"/>
              <c:layout>
                <c:manualLayout>
                  <c:x val="-8.6835389212782897E-17"/>
                  <c:y val="1.8630647414997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F1-4B38-84FA-C30E81F27D91}"/>
                </c:ext>
              </c:extLst>
            </c:dLbl>
            <c:dLbl>
              <c:idx val="4"/>
              <c:layout>
                <c:manualLayout>
                  <c:x val="-8.6835389212782897E-17"/>
                  <c:y val="4.1918956683744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F1-4B38-84FA-C30E81F27D91}"/>
                </c:ext>
              </c:extLst>
            </c:dLbl>
            <c:dLbl>
              <c:idx val="5"/>
              <c:layout>
                <c:manualLayout>
                  <c:x val="0"/>
                  <c:y val="2.7945971122496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F1-4B38-84FA-C30E81F27D91}"/>
                </c:ext>
              </c:extLst>
            </c:dLbl>
            <c:dLbl>
              <c:idx val="6"/>
              <c:layout>
                <c:manualLayout>
                  <c:x val="-9.4730609828300762E-3"/>
                  <c:y val="2.3288309268747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F1-4B38-84FA-C30E81F27D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0 m</c:v>
                </c:pt>
                <c:pt idx="1">
                  <c:v>1 m</c:v>
                </c:pt>
                <c:pt idx="2">
                  <c:v>2 m</c:v>
                </c:pt>
                <c:pt idx="3">
                  <c:v>3 m</c:v>
                </c:pt>
                <c:pt idx="4">
                  <c:v>6 m</c:v>
                </c:pt>
                <c:pt idx="5">
                  <c:v>9m</c:v>
                </c:pt>
                <c:pt idx="6">
                  <c:v>1 yr</c:v>
                </c:pt>
              </c:strCache>
            </c:strRef>
          </c:cat>
          <c:val>
            <c:numRef>
              <c:f>Sheet1!$B$2:$B$8</c:f>
              <c:numCache>
                <c:formatCode>General</c:formatCode>
                <c:ptCount val="7"/>
                <c:pt idx="0">
                  <c:v>4.5</c:v>
                </c:pt>
                <c:pt idx="1">
                  <c:v>34.799999999999997</c:v>
                </c:pt>
                <c:pt idx="2">
                  <c:v>52.6</c:v>
                </c:pt>
                <c:pt idx="3">
                  <c:v>72.8</c:v>
                </c:pt>
                <c:pt idx="4">
                  <c:v>90.2</c:v>
                </c:pt>
                <c:pt idx="5">
                  <c:v>92.6</c:v>
                </c:pt>
                <c:pt idx="6">
                  <c:v>98.2</c:v>
                </c:pt>
              </c:numCache>
            </c:numRef>
          </c:val>
          <c:smooth val="0"/>
          <c:extLst>
            <c:ext xmlns:c16="http://schemas.microsoft.com/office/drawing/2014/chart" uri="{C3380CC4-5D6E-409C-BE32-E72D297353CC}">
              <c16:uniqueId val="{00000000-F68B-435E-BF47-34CA08CDE218}"/>
            </c:ext>
          </c:extLst>
        </c:ser>
        <c:ser>
          <c:idx val="1"/>
          <c:order val="1"/>
          <c:tx>
            <c:strRef>
              <c:f>Sheet1!#REF!</c:f>
              <c:strCache>
                <c:ptCount val="1"/>
                <c:pt idx="0">
                  <c:v>#REF!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0 m</c:v>
                </c:pt>
                <c:pt idx="1">
                  <c:v>1 m</c:v>
                </c:pt>
                <c:pt idx="2">
                  <c:v>2 m</c:v>
                </c:pt>
                <c:pt idx="3">
                  <c:v>3 m</c:v>
                </c:pt>
                <c:pt idx="4">
                  <c:v>6 m</c:v>
                </c:pt>
                <c:pt idx="5">
                  <c:v>9m</c:v>
                </c:pt>
                <c:pt idx="6">
                  <c:v>1 yr</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1-F68B-435E-BF47-34CA08CDE218}"/>
            </c:ext>
          </c:extLst>
        </c:ser>
        <c:dLbls>
          <c:showLegendKey val="0"/>
          <c:showVal val="0"/>
          <c:showCatName val="0"/>
          <c:showSerName val="0"/>
          <c:showPercent val="0"/>
          <c:showBubbleSize val="0"/>
        </c:dLbls>
        <c:marker val="1"/>
        <c:smooth val="0"/>
        <c:axId val="419130144"/>
        <c:axId val="491563544"/>
      </c:lineChart>
      <c:catAx>
        <c:axId val="41913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63544"/>
        <c:crosses val="autoZero"/>
        <c:auto val="1"/>
        <c:lblAlgn val="ctr"/>
        <c:lblOffset val="100"/>
        <c:noMultiLvlLbl val="0"/>
      </c:catAx>
      <c:valAx>
        <c:axId val="491563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30144"/>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Complications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ofPieChart>
        <c:ofPieType val="bar"/>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10-403C-B157-00717093AF6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10-403C-B157-00717093AF6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10-403C-B157-00717093AF6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210-403C-B157-00717093AF6C}"/>
              </c:ext>
            </c:extLst>
          </c:dPt>
          <c:dPt>
            <c:idx val="4"/>
            <c:bubble3D val="0"/>
            <c:explosion val="17"/>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A4-469E-B128-2EF344ADDC3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Wound Infection</c:v>
                </c:pt>
                <c:pt idx="1">
                  <c:v>Residual Intermittent Pain</c:v>
                </c:pt>
                <c:pt idx="2">
                  <c:v>Joint instability</c:v>
                </c:pt>
                <c:pt idx="3">
                  <c:v>4th Qtr</c:v>
                </c:pt>
              </c:strCache>
            </c:strRef>
          </c:cat>
          <c:val>
            <c:numRef>
              <c:f>Sheet1!$B$2:$B$5</c:f>
              <c:numCache>
                <c:formatCode>General</c:formatCode>
                <c:ptCount val="4"/>
                <c:pt idx="0">
                  <c:v>2</c:v>
                </c:pt>
                <c:pt idx="1">
                  <c:v>5</c:v>
                </c:pt>
                <c:pt idx="2">
                  <c:v>1</c:v>
                </c:pt>
                <c:pt idx="3">
                  <c:v>32</c:v>
                </c:pt>
              </c:numCache>
            </c:numRef>
          </c:val>
          <c:extLst>
            <c:ext xmlns:c16="http://schemas.microsoft.com/office/drawing/2014/chart" uri="{C3380CC4-5D6E-409C-BE32-E72D297353CC}">
              <c16:uniqueId val="{00000000-91A4-469E-B128-2EF344ADDC3A}"/>
            </c:ext>
          </c:extLst>
        </c:ser>
        <c:dLbls>
          <c:dLblPos val="ctr"/>
          <c:showLegendKey val="0"/>
          <c:showVal val="0"/>
          <c:showCatName val="0"/>
          <c:showSerName val="0"/>
          <c:showPercent val="1"/>
          <c:showBubbleSize val="0"/>
          <c:showLeaderLines val="1"/>
        </c:dLbls>
        <c:gapWidth val="100"/>
        <c:splitType val="val"/>
        <c:splitPos val="10"/>
        <c:secondPieSize val="75"/>
        <c:serLines>
          <c:spPr>
            <a:ln w="9525">
              <a:solidFill>
                <a:schemeClr val="dk1">
                  <a:lumMod val="50000"/>
                  <a:lumOff val="50000"/>
                </a:schemeClr>
              </a:solidFill>
              <a:round/>
            </a:ln>
            <a:effectLst/>
          </c:spPr>
        </c:serLines>
      </c:of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2023-08-31T09:45:00Z</dcterms:created>
  <dcterms:modified xsi:type="dcterms:W3CDTF">2023-08-31T09:45:00Z</dcterms:modified>
</cp:coreProperties>
</file>